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both"/>
        <w:rPr/>
      </w:pPr>
      <w:r>
        <w:rPr/>
        <w:t>Señor</w:t>
        <w:br/>
      </w:r>
      <w:r>
        <w:rPr>
          <w:rStyle w:val="StrongEmphasis"/>
        </w:rPr>
        <w:t>PROCURADOR PROVINCIAL DE INSTRUCCIÓN DE RIONEGRO</w:t>
      </w:r>
      <w:r>
        <w:rPr/>
        <w:br/>
        <w:t>Dr. RAMIRO ALBERTO TORO JARAMILLO</w:t>
        <w:br/>
        <w:t>E. S. D.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TATIANA PAOLA HERNÁNDEZ NIETO</w:t>
      </w:r>
      <w:r>
        <w:rPr/>
        <w:t xml:space="preserve">, identificada con cédula de ciudadanía No. 43.903.488, docente de carrera en propiedad, actuando en nombre propio, respetuosamente presento </w:t>
      </w:r>
      <w:r>
        <w:rPr>
          <w:rStyle w:val="StrongEmphasis"/>
        </w:rPr>
        <w:t>QUEJA DISCIPLINARIA</w:t>
      </w:r>
      <w:r>
        <w:rPr/>
        <w:t xml:space="preserve"> en contra del servidor público </w:t>
      </w:r>
      <w:r>
        <w:rPr>
          <w:rStyle w:val="StrongEmphasis"/>
        </w:rPr>
        <w:t>CHRISTIAN DAVID GALLEGO GUTIÉRREZ</w:t>
      </w:r>
      <w:r>
        <w:rPr/>
        <w:t>, Personero Delegado para la Vigilancia Administrativa y la Conducta Oficial de la Personería Municipal de Rionegro, por las siguientes conductas que presuntamente constituyen faltas disciplinarias gravísimas.</w:t>
      </w:r>
    </w:p>
    <w:p>
      <w:pPr>
        <w:pStyle w:val="Heading3"/>
        <w:bidi w:val="0"/>
        <w:jc w:val="left"/>
        <w:rPr/>
      </w:pPr>
      <w:r>
        <w:rPr/>
        <w:t>I. Hechos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El 7 de abril de 2026 radiqué dos derechos de petición (rads. 2026010553 y 2026010554) ante la Personería, solicitando información, impulso de mis quejas contra la rectora y la secretaria de educación, ejercicio del poder preferente, medidas cautelares, y reconocimiento como víctima.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El 20 de abril de 2026, el señor GALLEGO GUTIÉRREZ emitió respuestas evasivas que: (i) negaron falsamente haber recibido queja contra la secretaria; (ii) exigieron aportar documentos ya entregados; (iii) se negaron a ejercer el poder preferente sin motivación concreta; (iv) se negaron a requerir a Control Interno a pesar de la mora de 8 meses.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Hechos sobrevinientes durante la tramitación de esta queja (abril de 2026):</w:t>
      </w:r>
    </w:p>
    <w:p>
      <w:pPr>
        <w:pStyle w:val="TextBody"/>
        <w:numPr>
          <w:ilvl w:val="0"/>
          <w:numId w:val="0"/>
        </w:numPr>
        <w:bidi w:val="0"/>
        <w:ind w:left="707" w:hanging="0"/>
        <w:jc w:val="left"/>
        <w:rPr/>
      </w:pPr>
      <w:r>
        <w:rPr/>
        <w:t xml:space="preserve">a. La Oficina de Control Interno Disciplinario abrió el </w:t>
      </w:r>
      <w:r>
        <w:rPr>
          <w:rStyle w:val="StrongEmphasis"/>
        </w:rPr>
        <w:t>expediente 014-2026Q en mi contra</w:t>
      </w:r>
      <w:r>
        <w:rPr/>
        <w:t>, sin notificarme cargos, en evidente retaliación por haber interpuesto acción de tutela (rad. 2026-00366). La apertura ocurrió después del 27 de marzo de 2026 y fue notificada el 13 de abril de 2026.</w:t>
      </w:r>
    </w:p>
    <w:p>
      <w:pPr>
        <w:pStyle w:val="TextBody"/>
        <w:numPr>
          <w:ilvl w:val="0"/>
          <w:numId w:val="0"/>
        </w:numPr>
        <w:bidi w:val="0"/>
        <w:ind w:left="707" w:hanging="0"/>
        <w:jc w:val="left"/>
        <w:rPr/>
      </w:pPr>
      <w:r>
        <w:rPr/>
        <w:t xml:space="preserve">b. La Secretaría de Educación me mantiene en una situación ilegal: me asignaron 17 horas semanales en áreas distintas a matemáticas (religión, castellano, ética) en la I.E. Baldomero Sanín Cano, y la rectora me expide una </w:t>
      </w:r>
      <w:r>
        <w:rPr>
          <w:rStyle w:val="StrongEmphasis"/>
        </w:rPr>
        <w:t>carta a diario</w:t>
      </w:r>
      <w:r>
        <w:rPr/>
        <w:t xml:space="preserve"> documentando mi negativa a aceptar dicha asignación, sin que la Secretaría resuelva el fondo.</w:t>
      </w:r>
    </w:p>
    <w:p>
      <w:pPr>
        <w:pStyle w:val="TextBody"/>
        <w:numPr>
          <w:ilvl w:val="0"/>
          <w:numId w:val="0"/>
        </w:numPr>
        <w:bidi w:val="0"/>
        <w:ind w:left="707" w:hanging="0"/>
        <w:jc w:val="left"/>
        <w:rPr/>
      </w:pPr>
      <w:r>
        <w:rPr/>
        <w:t xml:space="preserve">c. Existe un </w:t>
      </w:r>
      <w:r>
        <w:rPr>
          <w:rStyle w:val="StrongEmphasis"/>
        </w:rPr>
        <w:t>patrón de discriminación contra docentes LGBTIQ+</w:t>
      </w:r>
      <w:r>
        <w:rPr/>
        <w:t xml:space="preserve"> en la I.E. Josefina Muñoz González, corroborado por el testimonio de un compañero docente (gay) que también fue hostigado y trasladado arbitrariamente. La Personería ha ignorado este punto.</w:t>
      </w:r>
    </w:p>
    <w:p>
      <w:pPr>
        <w:pStyle w:val="TextBody"/>
        <w:numPr>
          <w:ilvl w:val="0"/>
          <w:numId w:val="0"/>
        </w:numPr>
        <w:bidi w:val="0"/>
        <w:ind w:left="707" w:hanging="0"/>
        <w:jc w:val="left"/>
        <w:rPr/>
      </w:pPr>
      <w:r>
        <w:rPr/>
        <w:t xml:space="preserve">d. El proceso contencioso administrativo que inicié en 2022 (rad. 05001333300620220038200) lleva </w:t>
      </w:r>
      <w:r>
        <w:rPr>
          <w:rStyle w:val="StrongEmphasis"/>
        </w:rPr>
        <w:t>más de 3 años y 8 meses sin sentencia de fondo</w:t>
      </w:r>
      <w:r>
        <w:rPr/>
        <w:t>, lo que demuestra la ineficacia de esa jurisdicción y la urgencia de que la Personería actúe.</w:t>
      </w:r>
    </w:p>
    <w:p>
      <w:pPr>
        <w:pStyle w:val="TextBody"/>
        <w:numPr>
          <w:ilvl w:val="0"/>
          <w:numId w:val="0"/>
        </w:numPr>
        <w:bidi w:val="0"/>
        <w:ind w:left="707" w:hanging="0"/>
        <w:jc w:val="left"/>
        <w:rPr/>
      </w:pPr>
      <w:r>
        <w:rPr/>
        <w:t xml:space="preserve">e. El Juzgado Octavo Municipal de Pequeñas Causas Laborales de Medellín, mediante </w:t>
      </w:r>
      <w:r>
        <w:rPr>
          <w:rStyle w:val="StrongEmphasis"/>
        </w:rPr>
        <w:t>Sentencia No. 138 del 19 de marzo de 2026</w:t>
      </w:r>
      <w:r>
        <w:rPr/>
        <w:t>, tuteló mi derecho de petición en contra de la I.E. Josefina Muñoz González, evidenciando el patrón de obstrucción.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A pesar de estos hechos graves, el señor GALLEGO GUTIÉRREZ no ha ejercido el poder preferente, no ha requerido a Control Interno, no ha investigado la retaliación, y no ha protegido mis derechos como sujeto de especial protección constitucional (riesgo extraordinario declarado por la UNP).</w:t>
      </w:r>
    </w:p>
    <w:p>
      <w:pPr>
        <w:pStyle w:val="Heading3"/>
        <w:bidi w:val="0"/>
        <w:jc w:val="left"/>
        <w:rPr/>
      </w:pPr>
      <w:r>
        <w:rPr/>
        <w:t>II. Faltas disciplinarias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Las conductas descritas encuadran en las siguientes faltas gravísimas de la Ley 1952 de 2019: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Artículo 38, numeral 1:</w:t>
      </w:r>
      <w:r>
        <w:rPr/>
        <w:t xml:space="preserve"> Incumplir deberes funcionales (responder de fondo, motivar, impulsar oficiosamente).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Artículo 38, numeral 16:</w:t>
      </w:r>
      <w:r>
        <w:rPr/>
        <w:t xml:space="preserve"> Omitir actuar sin justa causa (no ejercer poder preferente ante mora y retaliación).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Artículo 38, numeral 40:</w:t>
      </w:r>
      <w:r>
        <w:rPr/>
        <w:t xml:space="preserve"> Dar respuestas evasivas y exigir documentos ya aportados.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Artículo 35 (faltas gravísimas):</w:t>
      </w:r>
      <w:r>
        <w:rPr/>
        <w:t xml:space="preserve"> Violar el debido proceso, el derecho de petición, y la prohibición de discriminación por orientación sexual.</w:t>
      </w:r>
    </w:p>
    <w:p>
      <w:pPr>
        <w:pStyle w:val="Heading3"/>
        <w:bidi w:val="0"/>
        <w:jc w:val="left"/>
        <w:rPr/>
      </w:pPr>
      <w:r>
        <w:rPr/>
        <w:t>III. Solicitudes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PRIMERA:</w:t>
      </w:r>
      <w:r>
        <w:rPr/>
        <w:t xml:space="preserve"> Admitir la queja y abrir investigación formal contra CHRISTIAN DAVID GALLEGO GUTIÉRREZ.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SEGUNDA:</w:t>
      </w:r>
      <w:r>
        <w:rPr/>
        <w:t xml:space="preserve"> Practicar pruebas, incluyendo: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Mis derechos de petición y las respuestas evasivas.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El Auto IUS E-2026-134061 de la Procuraduría.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El expediente disciplinario </w:t>
      </w:r>
      <w:r>
        <w:rPr>
          <w:rStyle w:val="StrongEmphasis"/>
        </w:rPr>
        <w:t>014-2026Q</w:t>
      </w:r>
      <w:r>
        <w:rPr/>
        <w:t xml:space="preserve"> (retaliación).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La </w:t>
      </w:r>
      <w:r>
        <w:rPr>
          <w:rStyle w:val="StrongEmphasis"/>
        </w:rPr>
        <w:t>carta diaria de la rectora</w:t>
      </w:r>
      <w:r>
        <w:rPr/>
        <w:t xml:space="preserve"> de la I.E. Baldomero Sanín Cano.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La sentencia de tutela No. 138 de 2026 del Juzgado Octavo de Medellín.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El certificado del proceso contencioso 2022-00382 (más de 3 años sin fallo).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El testimonio del compañero docente gay sobre el patrón de discriminación LGBTIQ+.</w:t>
      </w:r>
    </w:p>
    <w:p>
      <w:pPr>
        <w:pStyle w:val="TextBody"/>
        <w:bidi w:val="0"/>
        <w:jc w:val="left"/>
        <w:rPr/>
      </w:pPr>
      <w:r>
        <w:rPr>
          <w:rStyle w:val="StrongEmphasis"/>
        </w:rPr>
        <w:t>TERCERA:</w:t>
      </w:r>
      <w:r>
        <w:rPr/>
        <w:t xml:space="preserve"> Que la Procuraduría, en uso de su poder preferente, </w:t>
      </w:r>
      <w:r>
        <w:rPr>
          <w:rStyle w:val="StrongEmphasis"/>
        </w:rPr>
        <w:t>avoque directamente el conocimiento</w:t>
      </w:r>
      <w:r>
        <w:rPr/>
        <w:t xml:space="preserve"> de todas mis quejas disciplinarias (contra la rectora, la secretaria de educación, y los funcionarios de Control Interno que abrieron el expediente retaliatorio 014-2026Q).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CUARTA:</w:t>
      </w:r>
      <w:r>
        <w:rPr/>
        <w:t xml:space="preserve"> Que se me tenga como víctima y se me notifique.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ANEXO:</w:t>
      </w:r>
      <w:r>
        <w:rPr/>
        <w:t xml:space="preserve"> Adjunto copia de mi </w:t>
      </w:r>
      <w:r>
        <w:rPr>
          <w:rStyle w:val="StrongEmphasis"/>
        </w:rPr>
        <w:t>recurso de apelación</w:t>
      </w:r>
      <w:r>
        <w:rPr/>
        <w:t xml:space="preserve"> (tutela 2026-00366) donde se desarrollan extensamente los hechos sobrevinientes y las pruebas.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Atentamente,</w:t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spacing w:lineRule="auto" w:line="240" w:before="0" w:after="0"/>
        <w:ind w:left="660" w:right="660" w:hanging="0"/>
        <w:jc w:val="both"/>
        <w:rPr/>
      </w:pPr>
      <w:r>
        <w:rPr/>
        <w:drawing>
          <wp:inline distT="0" distB="0" distL="0" distR="0">
            <wp:extent cx="2534920" cy="679450"/>
            <wp:effectExtent l="0" t="0" r="0" b="0"/>
            <wp:docPr id="1" name="Imagen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4" t="-55" r="-14" b="-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92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extBody"/>
        <w:bidi w:val="0"/>
        <w:spacing w:before="0" w:after="140"/>
        <w:jc w:val="left"/>
        <w:rPr/>
      </w:pPr>
      <w:r>
        <w:rPr/>
        <w:t>Docente de Matemáticas</w:t>
        <w:br/>
      </w:r>
      <w:r>
        <w:rPr>
          <w:rStyle w:val="StrongEmphasis"/>
        </w:rPr>
        <w:t xml:space="preserve">Correo: </w:t>
      </w:r>
      <w:r>
        <w:rPr>
          <w:rStyle w:val="InternetLink"/>
          <w:lang w:val="es-CO" w:eastAsia="zh-CN" w:bidi="hi-IN"/>
        </w:rPr>
        <w:t>lacuerpa@riseup.net</w:t>
      </w:r>
    </w:p>
    <w:p>
      <w:pPr>
        <w:pStyle w:val="Normal"/>
        <w:bidi w:val="0"/>
        <w:jc w:val="both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s-CO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s-CO" w:eastAsia="zh-CN" w:bidi="hi-IN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Noto Serif CJK SC" w:cs="Noto Sans Devanagari"/>
      <w:b/>
      <w:bCs/>
      <w:sz w:val="28"/>
      <w:szCs w:val="28"/>
    </w:rPr>
  </w:style>
  <w:style w:type="paragraph" w:styleId="Heading4">
    <w:name w:val="Heading 4"/>
    <w:basedOn w:val="Heading"/>
    <w:next w:val="TextBody"/>
    <w:qFormat/>
    <w:pPr>
      <w:spacing w:before="120" w:after="120"/>
      <w:outlineLvl w:val="3"/>
    </w:pPr>
    <w:rPr>
      <w:rFonts w:ascii="Liberation Serif" w:hAnsi="Liberation Serif" w:eastAsia="Noto Serif CJK SC" w:cs="Noto Sans Devanagari"/>
      <w:b/>
      <w:bCs/>
      <w:sz w:val="24"/>
      <w:szCs w:val="24"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Internet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</TotalTime>
  <Application>LibreOffice/7.0.4.2$Linux_X86_64 LibreOffice_project/00$Build-2</Application>
  <AppVersion>15.0000</AppVersion>
  <Pages>3</Pages>
  <Words>703</Words>
  <Characters>3948</Characters>
  <CharactersWithSpaces>4603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2026-04-20T10:02:31Z</dcterms:created>
  <dc:creator/>
  <dc:description/>
  <dc:language>es-CO</dc:language>
  <cp:lastModifiedBy/>
  <dcterms:modified xsi:type="dcterms:W3CDTF">2026-04-20T10:31:52Z</dcterms:modified>
  <cp:revision>5</cp:revision>
  <dc:subject/>
  <dc:title/>
</cp:coreProperties>
</file>