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bidi w:val="0"/>
        <w:spacing w:lineRule="auto" w:line="276" w:before="0" w:after="140"/>
        <w:jc w:val="left"/>
        <w:rPr/>
      </w:pPr>
      <w:r>
        <w:rPr>
          <w:rStyle w:val="StrongEmphasis"/>
        </w:rPr>
        <w:t>Señor JUEZ DE CIRCUITO DE RIONEGRO (ANTIOQUIA) (REPARTO)</w:t>
        <w:br/>
        <w:t>E. S. D.</w:t>
      </w:r>
    </w:p>
    <w:p>
      <w:pPr>
        <w:pStyle w:val="TextBody"/>
        <w:rPr/>
      </w:pPr>
      <w:r>
        <w:rPr>
          <w:rStyle w:val="StrongEmphasis"/>
        </w:rPr>
        <w:t>Radicado:</w:t>
      </w:r>
      <w:r>
        <w:rPr/>
        <w:t xml:space="preserve"> 05-615-40-03-003-2026-00366-00</w:t>
        <w:br/>
      </w:r>
      <w:r>
        <w:rPr>
          <w:rStyle w:val="StrongEmphasis"/>
        </w:rPr>
        <w:t>Accionante:</w:t>
      </w:r>
      <w:r>
        <w:rPr/>
        <w:t xml:space="preserve"> TATIANA PAOLA HERNÁNDEZ NIETO</w:t>
        <w:br/>
      </w:r>
      <w:r>
        <w:rPr>
          <w:rStyle w:val="StrongEmphasis"/>
        </w:rPr>
        <w:t>Accionado:</w:t>
      </w:r>
      <w:r>
        <w:rPr/>
        <w:t xml:space="preserve"> SECRETARÍA DE EDUCACIÓN DEL MUNICIPIO DE RIONEGRO</w:t>
      </w:r>
    </w:p>
    <w:p>
      <w:pPr>
        <w:pStyle w:val="TextBody"/>
        <w:rPr/>
      </w:pPr>
      <w:r>
        <w:rPr>
          <w:rStyle w:val="StrongEmphasis"/>
        </w:rPr>
        <w:t>ASUNTO:</w:t>
      </w:r>
      <w:r>
        <w:rPr/>
        <w:t xml:space="preserve"> Recurso de apelación contra la sentencia de tutela No. 0165 del 16 de abril de 2026, que declaró improcedente la acción.</w:t>
      </w:r>
    </w:p>
    <w:p>
      <w:pPr>
        <w:pStyle w:val="TextBody"/>
        <w:rPr/>
      </w:pPr>
      <w:r>
        <w:rPr>
          <w:rStyle w:val="StrongEmphasis"/>
        </w:rPr>
        <w:t>TATIANA PAOLA HERNÁNDEZ NIETO</w:t>
      </w:r>
      <w:r>
        <w:rPr/>
        <w:t xml:space="preserve">, identificada con cédula de ciudadanía No. 43.903.488 de Bello, actuando en nombre propio, por medio del presente escrito interpongo </w:t>
      </w:r>
      <w:r>
        <w:rPr>
          <w:rStyle w:val="StrongEmphasis"/>
        </w:rPr>
        <w:t>RECURSO DE APELACIÓN</w:t>
      </w:r>
      <w:r>
        <w:rPr/>
        <w:t xml:space="preserve"> contra la sentencia proferida por el Juzgado Tercero Civil Municipal de Rionegro el 16 de abril de 2026, para que el superior funcional revoque dicha decisión y, en su lugar, tutele mis derechos fundamentales al trabajo, debido proceso, igualdad, petición y vida digna.</w:t>
      </w:r>
    </w:p>
    <w:p>
      <w:pPr>
        <w:pStyle w:val="TextBody"/>
        <w:rPr/>
      </w:pPr>
      <w:r>
        <w:rPr>
          <w:rStyle w:val="StrongEmphasis"/>
        </w:rPr>
        <w:t>I. LA SENTENCIA RECURRIDA</w:t>
      </w:r>
    </w:p>
    <w:p>
      <w:pPr>
        <w:pStyle w:val="TextBody"/>
        <w:rPr/>
      </w:pPr>
      <w:r>
        <w:rPr/>
        <w:t>El fallo de primera instancia declaró improcedente la acción de tutela con el argumento central de que existía otro medio de defensa judicial (la acción de nulidad y restablecimiento del derecho ante la jurisdicción contencioso administrativa) y que no se acreditó un perjuicio irremediable. Sin embargo, el despacho omitió valorar pruebas sobrevinientes y circunstancias especiales que demuestran lo contrario, incluyendo una sentencia de tutela previa y favorable proferida por el Juzgado Octavo Municipal de Pequeñas Causas Laborales de Medellín, la evidente falta de idoneidad del contencioso administrativo (proceso estancado por más de tres años), la cadena de seis (6) traslados arbitrarios en menos de cuatro años, un patrón de hostigamiento contra docentes de la comunidad LGBTIQ+, las graves irregularidades del acto administrativo que hoy cuestiono, y la vulneración continuada de mi derecho fundamental de petición.</w:t>
      </w:r>
    </w:p>
    <w:p>
      <w:pPr>
        <w:pStyle w:val="TextBody"/>
        <w:rPr/>
      </w:pPr>
      <w:r>
        <w:rPr>
          <w:rStyle w:val="StrongEmphasis"/>
        </w:rPr>
        <w:t>II. FUNDAMENTOS DE LA APELACIÓN</w:t>
      </w:r>
    </w:p>
    <w:p>
      <w:pPr>
        <w:pStyle w:val="TextBody"/>
        <w:rPr/>
      </w:pPr>
      <w:r>
        <w:rPr>
          <w:rStyle w:val="StrongEmphasis"/>
        </w:rPr>
        <w:t>A. EXISTENCIA DE UN PERJUICIO IRREMEDIABLE ACTUAL Y CIERTO</w:t>
      </w:r>
    </w:p>
    <w:p>
      <w:pPr>
        <w:pStyle w:val="TextBody"/>
        <w:numPr>
          <w:ilvl w:val="0"/>
          <w:numId w:val="2"/>
        </w:numPr>
        <w:tabs>
          <w:tab w:val="clear" w:pos="709"/>
          <w:tab w:val="left" w:pos="0" w:leader="none"/>
        </w:tabs>
        <w:ind w:left="707" w:hanging="283"/>
        <w:rPr/>
      </w:pPr>
      <w:r>
        <w:rPr/>
        <w:t>Afectación al mínimo vital y a la salud. He sido objeto de dos suspensiones provisionales sin pago (la primera de 2021 nunca pagada, la segunda de 2025 pagada de forma incompleta y con liquidación errónea). Actualmente la Secretaría de Educación me adeuda salarios, bonificaciones e intereses moratorios, lo que ha afectado gravemente mi estabilidad económica y mi salud (documentado en mi historia clínica). El Auto 006 del 21 de noviembre de 2025, proferido por el Alcalde Municipal de Rionegro, revocó la prórroga de mi suspensión precisamente por considerar la medida desproporcionada y por la ausencia de un riesgo real.</w:t>
      </w:r>
    </w:p>
    <w:p>
      <w:pPr>
        <w:pStyle w:val="TextBody"/>
        <w:numPr>
          <w:ilvl w:val="0"/>
          <w:numId w:val="2"/>
        </w:numPr>
        <w:tabs>
          <w:tab w:val="clear" w:pos="709"/>
          <w:tab w:val="left" w:pos="0" w:leader="none"/>
        </w:tabs>
        <w:ind w:left="707" w:hanging="283"/>
        <w:rPr/>
      </w:pPr>
      <w:r>
        <w:rPr/>
        <w:t>Riesgo extraordinario declarado por la UNP y desprotección estatal. Mediante Resolución 00006646 de 2019 fui declarada en situación de riesgo extraordinario por amenazas derivadas de mi labor educativa. La Secretaría de Educación ha ignorado esta condición, exponiéndome a un entorno laboral hostil y a traslados arbitrarios que agravan mi vulnerabilidad.</w:t>
      </w:r>
    </w:p>
    <w:p>
      <w:pPr>
        <w:pStyle w:val="TextBody"/>
        <w:numPr>
          <w:ilvl w:val="0"/>
          <w:numId w:val="2"/>
        </w:numPr>
        <w:tabs>
          <w:tab w:val="clear" w:pos="709"/>
          <w:tab w:val="left" w:pos="0" w:leader="none"/>
        </w:tabs>
        <w:ind w:left="707" w:hanging="283"/>
        <w:rPr/>
      </w:pPr>
      <w:r>
        <w:rPr/>
        <w:t>Trato discriminatorio acreditado (por salud mental vs. riesgo extraordinario). Como se demuestra con los Decretos 080 y 088 del 6 y 12 de febrero de 2026, la Secretaría de Educación derogó un traslado de otra docente (Nubia Doris Orozco Cadavid) porque un psicólogo de SST advirtió que el traslado era un factor de riesgo para su salud mental. A mí, en cambio, cinco días después me trasladaron a la I.E. Baldomero Sanín Cano mediante el Decreto 107 del 17 de febrero de 2026, sin que mi condición de riesgo extraordinario fuera siquiera considerada.</w:t>
      </w:r>
    </w:p>
    <w:p>
      <w:pPr>
        <w:pStyle w:val="TextBody"/>
        <w:numPr>
          <w:ilvl w:val="0"/>
          <w:numId w:val="2"/>
        </w:numPr>
        <w:tabs>
          <w:tab w:val="clear" w:pos="709"/>
          <w:tab w:val="left" w:pos="0" w:leader="none"/>
        </w:tabs>
        <w:ind w:left="707" w:hanging="283"/>
        <w:rPr/>
      </w:pPr>
      <w:r>
        <w:rPr/>
        <w:t xml:space="preserve">Hostigamiento y retaliación por ejercer derechos fundamentales. Durante la tramitación de esta tutela, la Oficina de Control Interno Disciplinario abrió un nuevo expediente disciplinario en mi contra (014-2026Q) sin notificarme cargos, sin darme traslado, y en evidente retaliación por haber interpuesto esta acción constitucional (Sentencia T-045 de 2015). </w:t>
      </w:r>
      <w:r>
        <w:rPr>
          <w:rStyle w:val="StrongEmphasis"/>
        </w:rPr>
        <w:t>Mediante Auto 008 de 2026 (que adjunto como prueba), dicha oficina formalizó la apertura de la investigación disciplinaria con base exclusivamente en la queja de la rectora María Victoria Estrada Castañeda, sin que se me hubiera notificado previamente ni dado oportunidad de controvertir los hechos, lo que evidencia la parcialidad y la retaliación.</w:t>
      </w:r>
      <w:r>
        <w:rPr/>
        <w:t xml:space="preserve"> Aporto como prueba la respuesta de la Oficina de Control Interno Disciplinario del 13 de abril de 2026 y el Auto 008 de 2026.</w:t>
      </w:r>
    </w:p>
    <w:p>
      <w:pPr>
        <w:pStyle w:val="TextBody"/>
        <w:numPr>
          <w:ilvl w:val="0"/>
          <w:numId w:val="2"/>
        </w:numPr>
        <w:tabs>
          <w:tab w:val="clear" w:pos="709"/>
          <w:tab w:val="left" w:pos="0" w:leader="none"/>
        </w:tabs>
        <w:ind w:left="707" w:hanging="283"/>
        <w:rPr/>
      </w:pPr>
      <w:r>
        <w:rPr/>
        <w:t>La multiplicidad de traslados (seis en menos de cuatro años) constituye un perjuicio irremediable a mi estabilidad laboral y salud mental. Cada traslado implica un nuevo proceso de adaptación, nuevas directivas, nuevos estudiantes, y una permanente incertidumbre sobre mi futuro profesional.</w:t>
      </w:r>
    </w:p>
    <w:p>
      <w:pPr>
        <w:pStyle w:val="TextBody"/>
        <w:numPr>
          <w:ilvl w:val="0"/>
          <w:numId w:val="2"/>
        </w:numPr>
        <w:tabs>
          <w:tab w:val="clear" w:pos="709"/>
          <w:tab w:val="left" w:pos="0" w:leader="none"/>
        </w:tabs>
        <w:ind w:left="707" w:hanging="283"/>
        <w:rPr/>
      </w:pPr>
      <w:r>
        <w:rPr/>
        <w:t>Evidencia de un patrón de hostigamiento sistemático contra docentes LGBTIQ+ y un trato diferenciado que configura discriminación. En la I.E. Baldomero Sanín Cano tuve la oportunidad de conversar con un compañero docente gay, quien laboró anteriormente en la I.E. Josefina Muñoz González. Él fue amenazado con un cuchillo por un estudiante, y la Secretaría de Educación activó inmediatamente las rutas de la Unidad Nacional de Protección y lo trasladó a la I.E. Baldomero Sanín Cano como medida de protección. Este antecedente demuestra que la administración sabe cómo activar los protocolos cuando quiere hacerlo. En mi caso, a pesar de ser víctima de difamación sistemática, no se activó ningún protocolo de convivencia escolar (Ley 1620 de 2013), no se realizó la conciliación ordenada por el Juzgado Octavo de Medellín, y fui sacada de la institución de manera urgente. Este trato diferenciado constituye una violación flagrante del derecho a la igualdad (artículo 13 de la Constitución).</w:t>
      </w:r>
    </w:p>
    <w:p>
      <w:pPr>
        <w:pStyle w:val="TextBody"/>
        <w:numPr>
          <w:ilvl w:val="0"/>
          <w:numId w:val="2"/>
        </w:numPr>
        <w:tabs>
          <w:tab w:val="clear" w:pos="709"/>
          <w:tab w:val="left" w:pos="0" w:leader="none"/>
        </w:tabs>
        <w:ind w:left="707" w:hanging="283"/>
        <w:rPr/>
      </w:pPr>
      <w:r>
        <w:rPr/>
        <w:t>La Secretaría de Educación tergiversó mi solicitud de riesgo mediante el Decreto 197 del 9 de abril de 2026, negándose a reconocerme temporalmente como docente amenazada, en violación del artículo 2.4.5.2.2.2.4 del Decreto 1075 de 2015 (plazo de tres días para dicho reconocimiento). Este acto administrativo demuestra la mala fe de la administración y su intento de desviar el curso de la protección que por derecho me asiste, configurando un perjuicio irremediable al dejar sin efecto la garantía de seguridad a la que tengo derecho por mi condición de riesgo extraordinario declarado por la UNP desde 2019.</w:t>
      </w:r>
    </w:p>
    <w:p>
      <w:pPr>
        <w:pStyle w:val="TextBody"/>
        <w:numPr>
          <w:ilvl w:val="0"/>
          <w:numId w:val="2"/>
        </w:numPr>
        <w:tabs>
          <w:tab w:val="clear" w:pos="709"/>
          <w:tab w:val="left" w:pos="0" w:leader="none"/>
        </w:tabs>
        <w:ind w:left="707" w:hanging="283"/>
        <w:rPr/>
      </w:pPr>
      <w:r>
        <w:rPr/>
        <w:t>Los estudiantes que me acosan son premiados: pasan el año sin tener las competencias en matemáticas, vulnerando la calidad educativa. Como docente de matemáticas nombrada en propiedad, he evidenciado que estudiantes que han participado en la difamación sistemática en mi contra, y que no han adquirido las competencias mínimas en el área, han sido aprobados sin el debido rigor académico. Esta situación no solo me afecta a mí como profesional, sino que vulnera el derecho fundamental a la educación de calidad de todos los estudiantes (artículo 67 de la Constitución) y desconoce los estándares de evaluación establecidos en el Decreto 1290 de 2009.</w:t>
      </w:r>
    </w:p>
    <w:p>
      <w:pPr>
        <w:pStyle w:val="TextBody"/>
        <w:numPr>
          <w:ilvl w:val="0"/>
          <w:numId w:val="2"/>
        </w:numPr>
        <w:tabs>
          <w:tab w:val="clear" w:pos="709"/>
          <w:tab w:val="left" w:pos="0" w:leader="none"/>
        </w:tabs>
        <w:ind w:left="707" w:hanging="283"/>
        <w:rPr/>
      </w:pPr>
      <w:r>
        <w:rPr/>
        <w:t>Exclusión arbitraria de la Fiesta del Maestro durante la suspensión injusta. El año pasado (2025), mientras me encontraba suspendida provisionalmente sin justa causa (suspensión que luego fue revocada por el Alcalde mediante Auto 006 del 21 de noviembre de 2025 por ser desproporcionada), la Secretaría de Educación de Rionegro me impidió asistir a la Fiesta del Maestro, un evento de reconocimiento social y esparcimiento. La excusa oficial fue que tenía "procesos disciplinarios abiertos". Este acto constituye una humillación pública, una retaliación adicional y una violación a mi derecho a la igualdad y a la dignidad humana, pues se me excluyó de un espacio de convivencia con mis pares por una condición que después se demostró injusta.</w:t>
      </w:r>
    </w:p>
    <w:p>
      <w:pPr>
        <w:pStyle w:val="TextBody"/>
        <w:rPr/>
      </w:pPr>
      <w:r>
        <w:rPr>
          <w:rStyle w:val="StrongEmphasis"/>
        </w:rPr>
        <w:t>B. LA ACCIÓN DE NULIDAD Y RESTABLECIMIENTO DEL DERECHO NO ES IDÓNEA NI EFICAZ</w:t>
      </w:r>
    </w:p>
    <w:p>
      <w:pPr>
        <w:pStyle w:val="TextBody"/>
        <w:numPr>
          <w:ilvl w:val="0"/>
          <w:numId w:val="3"/>
        </w:numPr>
        <w:tabs>
          <w:tab w:val="clear" w:pos="709"/>
          <w:tab w:val="left" w:pos="0" w:leader="none"/>
        </w:tabs>
        <w:ind w:left="707" w:hanging="283"/>
        <w:rPr/>
      </w:pPr>
      <w:r>
        <w:rPr/>
        <w:t>Proceso contencioso estancado por más de tres años. Mediante radicado 05001333300620220038200, que cursa ante el Juzgado 6 Administrativo Oral de Medellín, demandé a la Secretaría de Educación de Rionegro por las mismas actuaciones que ahora denuncio. Fue repartido el 8 de agosto de 2022. A la fecha no se ha proferido sentencia de fondo. El proceso está estancado.</w:t>
      </w:r>
    </w:p>
    <w:p>
      <w:pPr>
        <w:pStyle w:val="TextBody"/>
        <w:numPr>
          <w:ilvl w:val="0"/>
          <w:numId w:val="3"/>
        </w:numPr>
        <w:tabs>
          <w:tab w:val="clear" w:pos="709"/>
          <w:tab w:val="left" w:pos="0" w:leader="none"/>
        </w:tabs>
        <w:ind w:left="707" w:hanging="283"/>
        <w:rPr/>
      </w:pPr>
      <w:r>
        <w:rPr/>
        <w:t>Amparo de pobreza concedido (Auto del 19 de agosto de 2022). El juzgado reconoció mi vulnerabilidad económica. Si el contencioso se prolonga por años, ese amparo pierde su efectividad.</w:t>
      </w:r>
    </w:p>
    <w:p>
      <w:pPr>
        <w:pStyle w:val="TextBody"/>
        <w:numPr>
          <w:ilvl w:val="0"/>
          <w:numId w:val="3"/>
        </w:numPr>
        <w:tabs>
          <w:tab w:val="clear" w:pos="709"/>
          <w:tab w:val="left" w:pos="0" w:leader="none"/>
        </w:tabs>
        <w:ind w:left="707" w:hanging="283"/>
        <w:rPr/>
      </w:pPr>
      <w:r>
        <w:rPr/>
        <w:t>La lentitud del contencioso es reconocida por la jurisprudencia como causal de procedencia de la tutela. La Corte Constitucional ha señalado que la tutela procede cuando el medio ordinario no ofrece una solución en un plazo razonable.</w:t>
      </w:r>
    </w:p>
    <w:p>
      <w:pPr>
        <w:pStyle w:val="TextBody"/>
        <w:numPr>
          <w:ilvl w:val="0"/>
          <w:numId w:val="3"/>
        </w:numPr>
        <w:tabs>
          <w:tab w:val="clear" w:pos="709"/>
          <w:tab w:val="left" w:pos="0" w:leader="none"/>
        </w:tabs>
        <w:ind w:left="707" w:hanging="283"/>
        <w:rPr/>
      </w:pPr>
      <w:r>
        <w:rPr/>
        <w:t>El medio ordinario es ineficaz para detener una cadena de hostigamiento materializada en múltiples actos administrativos (seis traslados). Pretender que cada uno de estos actos sea demandado por separado es someterme a un calvario procesal.</w:t>
      </w:r>
    </w:p>
    <w:p>
      <w:pPr>
        <w:pStyle w:val="TextBody"/>
        <w:numPr>
          <w:ilvl w:val="0"/>
          <w:numId w:val="3"/>
        </w:numPr>
        <w:tabs>
          <w:tab w:val="clear" w:pos="709"/>
          <w:tab w:val="left" w:pos="0" w:leader="none"/>
        </w:tabs>
        <w:ind w:left="707" w:hanging="283"/>
        <w:rPr/>
      </w:pPr>
      <w:r>
        <w:rPr/>
        <w:t>La Procuraduría Provincial de Rionegro, mediante Auto IUS E-2026-134061 del 27 de marzo de 2026, remitió todas mis quejas disciplinarias contra la secretaria de educación y la rectora a la Personería Municipal de Rionegro, sin que a la fecha la Personería haya iniciado las investigaciones ordenadas. Esta remisión evidencia la falta de respuesta efectiva de las autoridades disciplinarias.</w:t>
      </w:r>
    </w:p>
    <w:p>
      <w:pPr>
        <w:pStyle w:val="TextBody"/>
        <w:rPr/>
      </w:pPr>
      <w:r>
        <w:rPr>
          <w:rStyle w:val="StrongEmphasis"/>
        </w:rPr>
        <w:t>C. EL DECRETO 107 DEL 17 DE FEBRERO DE 2026 ADOLECE DE GRAVES VICIOS Y FUE EXPEDIDO CON DESVIACIÓN DE PODER</w:t>
      </w:r>
    </w:p>
    <w:p>
      <w:pPr>
        <w:pStyle w:val="TextBody"/>
        <w:numPr>
          <w:ilvl w:val="0"/>
          <w:numId w:val="4"/>
        </w:numPr>
        <w:tabs>
          <w:tab w:val="clear" w:pos="709"/>
          <w:tab w:val="left" w:pos="0" w:leader="none"/>
        </w:tabs>
        <w:ind w:left="707" w:hanging="283"/>
        <w:rPr/>
      </w:pPr>
      <w:r>
        <w:rPr/>
        <w:t>La motivación es aparente y no obedece a criterios objetivos de necesidad del servicio. El acto afirma que hubo una "visita técnica" que identificó un excedente, pero no se anexa dicha visita ni se explica por qué precisamente mi plaza era la excedente, ignorando que en la I.E. Josefina Muñoz González existían docentes provisionales en el área de matemáticas que debían ser priorizados para el traslado.</w:t>
      </w:r>
    </w:p>
    <w:p>
      <w:pPr>
        <w:pStyle w:val="TextBody"/>
        <w:numPr>
          <w:ilvl w:val="0"/>
          <w:numId w:val="4"/>
        </w:numPr>
        <w:tabs>
          <w:tab w:val="clear" w:pos="709"/>
          <w:tab w:val="left" w:pos="0" w:leader="none"/>
        </w:tabs>
        <w:ind w:left="707" w:hanging="283"/>
        <w:rPr/>
      </w:pPr>
      <w:r>
        <w:rPr/>
        <w:t>La motivación es falsa porque la "necesidad del servicio" se basa en la implementación ilegal de los modelos "Pensar". Dichos modelos no cumplen los requisitos legales.</w:t>
      </w:r>
    </w:p>
    <w:p>
      <w:pPr>
        <w:pStyle w:val="TextBody"/>
        <w:numPr>
          <w:ilvl w:val="0"/>
          <w:numId w:val="4"/>
        </w:numPr>
        <w:tabs>
          <w:tab w:val="clear" w:pos="709"/>
          <w:tab w:val="left" w:pos="0" w:leader="none"/>
        </w:tabs>
        <w:ind w:left="707" w:hanging="283"/>
        <w:rPr/>
      </w:pPr>
      <w:r>
        <w:rPr/>
        <w:t>El traslado ignora mi condición de sujeto de especial protección constitucional (riesgo extraordinario, LGBTIQ+, acoso laboral).</w:t>
      </w:r>
    </w:p>
    <w:p>
      <w:pPr>
        <w:pStyle w:val="TextBody"/>
        <w:numPr>
          <w:ilvl w:val="0"/>
          <w:numId w:val="4"/>
        </w:numPr>
        <w:tabs>
          <w:tab w:val="clear" w:pos="709"/>
          <w:tab w:val="left" w:pos="0" w:leader="none"/>
        </w:tabs>
        <w:ind w:left="707" w:hanging="283"/>
        <w:rPr/>
      </w:pPr>
      <w:r>
        <w:rPr/>
        <w:t>La negativa a conceder recursos contra el acto (Artículo Segundo del Decreto 107) viola el debido proceso.</w:t>
      </w:r>
    </w:p>
    <w:p>
      <w:pPr>
        <w:pStyle w:val="TextBody"/>
        <w:numPr>
          <w:ilvl w:val="0"/>
          <w:numId w:val="4"/>
        </w:numPr>
        <w:tabs>
          <w:tab w:val="clear" w:pos="709"/>
          <w:tab w:val="left" w:pos="0" w:leader="none"/>
        </w:tabs>
        <w:ind w:left="707" w:hanging="283"/>
        <w:rPr/>
      </w:pPr>
      <w:r>
        <w:rPr/>
        <w:t>Desviación de poder: la "rosca" para excluirme del Consejo Académico y reemplazarme con una docente provisional no elegida. La docente provisional que ocupa mi puesto en la I.E. Josefina Muñoz González no solo me reemplazó en el área de matemáticas, sino que está participando ilegítimamente en el Consejo Académico, un espacio para el cual yo fui elegida por votación popular de mis compañeros del área de matemáticas a principios del año lectivo. Ella no fue elegida por nadie.</w:t>
      </w:r>
    </w:p>
    <w:p>
      <w:pPr>
        <w:pStyle w:val="TextBody"/>
        <w:rPr/>
      </w:pPr>
      <w:r>
        <w:rPr>
          <w:rStyle w:val="StrongEmphasis"/>
        </w:rPr>
        <w:t>D. EL TRASLADO A LOS MODELOS "PENSAR" CONSTITUYE UNA VÍA DE HECHO</w:t>
      </w:r>
    </w:p>
    <w:p>
      <w:pPr>
        <w:pStyle w:val="TextBody"/>
        <w:numPr>
          <w:ilvl w:val="0"/>
          <w:numId w:val="5"/>
        </w:numPr>
        <w:tabs>
          <w:tab w:val="clear" w:pos="709"/>
          <w:tab w:val="left" w:pos="0" w:leader="none"/>
        </w:tabs>
        <w:ind w:left="707" w:hanging="283"/>
        <w:rPr/>
      </w:pPr>
      <w:r>
        <w:rPr/>
        <w:t>La carta diaria de la rectora Claudia María Otálvaro Rivera es prueba fehaciente de la ilegalidad. En dicha carta (que se me expide a diario), la rectora reconoce que la asignación que se me ofrece es: Educación religiosa 4 horas, Humanidades lengua castellana 8 horas, Educación ética y en valores humanos 5 horas, Matemáticas 5 horas. Solo 5 horas corresponden a mi área de nombramiento. 17 horas son en áreas para las que no fui contratada.</w:t>
      </w:r>
    </w:p>
    <w:p>
      <w:pPr>
        <w:pStyle w:val="TextBody"/>
        <w:numPr>
          <w:ilvl w:val="0"/>
          <w:numId w:val="5"/>
        </w:numPr>
        <w:tabs>
          <w:tab w:val="clear" w:pos="709"/>
          <w:tab w:val="left" w:pos="0" w:leader="none"/>
        </w:tabs>
        <w:ind w:left="707" w:hanging="283"/>
        <w:rPr/>
      </w:pPr>
      <w:r>
        <w:rPr/>
        <w:t>Implementación ilegal del modelo "Pensar" sin autorización, sin presupuesto, sin capacitación. El modelo "Pensar" es de propiedad de CORPOEDUCACIÓN (marca registrada). Su implementación sin autorización vulnera derechos de autor. Además, no se ha capacitado a los docentes, no se ha asignado presupuesto, no se ha obtenido consentimiento informado, y las promesas de grupos reducidos fueron incumplidas.</w:t>
      </w:r>
    </w:p>
    <w:p>
      <w:pPr>
        <w:pStyle w:val="TextBody"/>
        <w:numPr>
          <w:ilvl w:val="0"/>
          <w:numId w:val="5"/>
        </w:numPr>
        <w:tabs>
          <w:tab w:val="clear" w:pos="709"/>
          <w:tab w:val="left" w:pos="0" w:leader="none"/>
        </w:tabs>
        <w:ind w:left="707" w:hanging="283"/>
        <w:rPr/>
      </w:pPr>
      <w:r>
        <w:rPr/>
        <w:t>Mis compañeros docentes de la I.E. Baldomero Sanín Cano sí son obligados a impartir estos grupos en condiciones desgastantes, con dos años en uno, sin apoyo institucional.</w:t>
      </w:r>
    </w:p>
    <w:p>
      <w:pPr>
        <w:pStyle w:val="TextBody"/>
        <w:rPr/>
      </w:pPr>
      <w:r>
        <w:rPr>
          <w:rStyle w:val="StrongEmphasis"/>
        </w:rPr>
        <w:t>E. LA SECRETARÍA HA VULNERADO MI DERECHO FUNDAMENTAL DE PETICIÓN</w:t>
      </w:r>
    </w:p>
    <w:p>
      <w:pPr>
        <w:pStyle w:val="TextBody"/>
        <w:rPr/>
      </w:pPr>
      <w:r>
        <w:rPr/>
        <w:t>En los derechos de petición radicados RNG2026ER000578 y RNG2026ER000873 solicité información precisa sobre los criterios de traslado y la legalidad de los grupos "Pensar". Las respuestas de la Secretaría (radicados RNG2026EE001157 del 11 de marzo y RNG2026EE001460 del 26 de marzo) se limitaron a citar normas generales sin resolver el fondo, lo que constituye una vulneración continuada de mi derecho de petición (Sentencia T-249 de 2001).</w:t>
      </w:r>
    </w:p>
    <w:p>
      <w:pPr>
        <w:pStyle w:val="TextBody"/>
        <w:rPr/>
      </w:pPr>
      <w:r>
        <w:rPr>
          <w:rStyle w:val="StrongEmphasis"/>
        </w:rPr>
        <w:t>F. EL DESPACHO IGNORÓ PRUEBAS SOBREVINIENTES Y DETERMINANTES</w:t>
      </w:r>
    </w:p>
    <w:p>
      <w:pPr>
        <w:pStyle w:val="TextBody"/>
        <w:rPr/>
      </w:pPr>
      <w:r>
        <w:rPr/>
        <w:t>El juez de primera instancia no hizo mención al Auto 006 del 21 de noviembre de 2025 (revocatoria de mi suspensión), al Decreto 088 del 12 de febrero de 2026 (derogatoria del traslado de la docente Orozco por salud mental), ni a la carta diaria de la rectora de la I.E. Baldomero Sanín Cano, lo que constituye una falta de motivación y una vía de hecho por omisión.</w:t>
      </w:r>
    </w:p>
    <w:p>
      <w:pPr>
        <w:pStyle w:val="TextBody"/>
        <w:rPr/>
      </w:pPr>
      <w:r>
        <w:rPr>
          <w:rStyle w:val="StrongEmphasis"/>
        </w:rPr>
        <w:t>G. EXISTE UNA SENTENCIA DE TUTELA PREVIA Y FAVORABLE (JUZGADO OCTAVO DE MEDELLÍN)</w:t>
      </w:r>
    </w:p>
    <w:p>
      <w:pPr>
        <w:pStyle w:val="TextBody"/>
        <w:rPr/>
      </w:pPr>
      <w:r>
        <w:rPr/>
        <w:t>El 19 de marzo de 2026, el Juzgado Octavo Municipal de Pequeñas Causas Laborales de Medellín profirió la Sentencia No. 138 de 2026 (radicado 05001 41 05 008 2026 10139 00), que tuteló mi derecho de petición en contra de la I.E. Josefina Muñoz González y ordenó una conciliación que no se ha realizado. Solicito la acumulación de ambos procesos.</w:t>
      </w:r>
    </w:p>
    <w:p>
      <w:pPr>
        <w:pStyle w:val="TextBody"/>
        <w:rPr/>
      </w:pPr>
      <w:r>
        <w:rPr>
          <w:rStyle w:val="StrongEmphasis"/>
        </w:rPr>
        <w:t>H. LA APERTURA DEL EXPEDIENTE 014-2026Q CONFIGURA UNA RETALIACIÓN</w:t>
      </w:r>
    </w:p>
    <w:p>
      <w:pPr>
        <w:pStyle w:val="TextBody"/>
        <w:rPr/>
      </w:pPr>
      <w:r>
        <w:rPr/>
        <w:t xml:space="preserve">El expediente disciplinario No. 014-2026Q fue abierto con posterioridad a la presentación de la tutela (notificado el 13 de abril de 2026), sin notificarme cargos, en retaliación prohibida por la jurisprudencia constitucional (Sentencia T-045 de 2015). </w:t>
      </w:r>
      <w:r>
        <w:rPr>
          <w:rStyle w:val="StrongEmphasis"/>
        </w:rPr>
        <w:t>Mediante Auto 008 de 2026 (que adjunto como prueba), la Oficina de Control Interno Disciplinario formalizó la apertura de la investigación disciplinaria con base exclusivamente en la queja de la rectora, sin que se me hubiera notificado previamente ni dado oportunidad de controvertir los hechos, lo que evidencia la parcialidad y la retaliación.</w:t>
      </w:r>
      <w:r>
        <w:rPr/>
        <w:t xml:space="preserve"> Aporto como prueba la respuesta de la Oficina de Control Interno Disciplinario del 13 de abril de 2026 y el Auto 008 de 2026.</w:t>
      </w:r>
    </w:p>
    <w:p>
      <w:pPr>
        <w:pStyle w:val="TextBody"/>
        <w:rPr/>
      </w:pPr>
      <w:r>
        <w:rPr>
          <w:rStyle w:val="StrongEmphasis"/>
        </w:rPr>
        <w:t>I. EL CONTENIDO DE LAS DECLARACIONES JURADAS DENTRO DEL EXPEDIENTE 014-2026Q ACREDITA ESTIGMATIZACIÓN POR SALUD MENTAL, PARCIALIDAD Y FALTA DE GARANTÍAS</w:t>
      </w:r>
    </w:p>
    <w:p>
      <w:pPr>
        <w:pStyle w:val="TextBody"/>
        <w:rPr/>
      </w:pPr>
      <w:r>
        <w:rPr/>
        <w:t>Dentro del expediente disciplinario 014-2026Q, abierto en retaliación, obran dos declaraciones juradas que revelan el prejuicio institucional y la vulneración de mi derecho de defensa:</w:t>
      </w:r>
    </w:p>
    <w:p>
      <w:pPr>
        <w:pStyle w:val="TextBody"/>
        <w:numPr>
          <w:ilvl w:val="0"/>
          <w:numId w:val="6"/>
        </w:numPr>
        <w:tabs>
          <w:tab w:val="clear" w:pos="709"/>
          <w:tab w:val="left" w:pos="0" w:leader="none"/>
        </w:tabs>
        <w:ind w:left="707" w:hanging="283"/>
        <w:rPr/>
      </w:pPr>
      <w:r>
        <w:rPr/>
        <w:t>Declaración jurada de la rectora MARÍA VICTORIA ESTRADA CASTAÑEDA (26 de febrero de 2026), en la que afirma textualmente: "la educadora Tatiana en mi parecer está enferma", "no está apta para atender grupos", "tiene un comportamiento bipolar", "en algunos momentos era calmada y luego explosiva causando malestar o temor". Estas expresiones constituyen una grave estigmatización por presuntos problemas de salud mental, en violación de la Ley 1616 de 2013 (salud mental) y de la prohibición de discriminación (Ley 1752 de 2015).</w:t>
      </w:r>
    </w:p>
    <w:p>
      <w:pPr>
        <w:pStyle w:val="TextBody"/>
        <w:numPr>
          <w:ilvl w:val="0"/>
          <w:numId w:val="6"/>
        </w:numPr>
        <w:tabs>
          <w:tab w:val="clear" w:pos="709"/>
          <w:tab w:val="left" w:pos="0" w:leader="none"/>
        </w:tabs>
        <w:ind w:left="707" w:hanging="283"/>
        <w:rPr/>
      </w:pPr>
      <w:r>
        <w:rPr/>
        <w:t>Declaración jurada de la señora MARIA GRACIELA FERNÁNDEZ FERNÁNDEZ (12 de febrero de 2026), madre de una estudiante, en la que describe que los estudiantes hicieron "huelga" y fueron a hablar con el alcalde, y que la profesora "les puso un taller de sexualidad que nada tiene que ver con la materia". Dicha declaración fue rendida bajo juramento sin que yo haya tenido oportunidad de controvertirla, lo que demuestra la parcialidad del expediente y la falta de garantías procesales.</w:t>
      </w:r>
    </w:p>
    <w:p>
      <w:pPr>
        <w:pStyle w:val="TextBody"/>
        <w:rPr/>
      </w:pPr>
      <w:r>
        <w:rPr>
          <w:rStyle w:val="StrongEmphasis"/>
        </w:rPr>
        <w:t>J. RADICACIÓN DE AMPLIACIÓN DE DENUNCIA ANTE EL MINISTERIO DE EDUCACIÓN NACIONAL (RADICADOS 2026-ER-0169535 y 2026-ER-0170046)</w:t>
      </w:r>
    </w:p>
    <w:p>
      <w:pPr>
        <w:pStyle w:val="TextBody"/>
        <w:rPr/>
      </w:pPr>
      <w:r>
        <w:rPr/>
        <w:t>El 20 de abril de 2026 radiqué ante el Ministerio de Educación Nacional una ampliación de denuncia (radicado 2026-ER-0169535), en la que puse en conocimiento todos los hechos aquí expuestos. Posteriormente, el 21 de abril de 2026 radiqué un nuevo complemento (radicado 2026-ER-0170046) poniendo en conocimiento la exclusión arbitraria de la Fiesta del Maestro. Estas radicaciones demuestran que he agotado todas las instancias administrativas posibles y que el hostigamiento persiste.</w:t>
      </w:r>
    </w:p>
    <w:p>
      <w:pPr>
        <w:pStyle w:val="TextBody"/>
        <w:rPr/>
      </w:pPr>
      <w:r>
        <w:rPr>
          <w:rStyle w:val="StrongEmphasis"/>
        </w:rPr>
        <w:t>K. LA PERSONERÍA DE RIONEGRO HA INCURRIDO EN INOPERANCIA Y RESPUESTAS DILATORIAS, NEGÁNDOSE A EJERCER EL PODER DISCIPLINARIO PREFERENTE, LO QUE DEMUESTRA LA INEFICACIA DE LOS MEDIOS ORDINARIOS LOCALES</w:t>
      </w:r>
    </w:p>
    <w:p>
      <w:pPr>
        <w:pStyle w:val="TextBody"/>
        <w:rPr/>
      </w:pPr>
      <w:r>
        <w:rPr/>
        <w:t>El 20 de abril de 2026, la Personería Municipal de Rionegro me respondió a un derecho de petición (radicado 2026020377) en los siguientes términos evasivos:</w:t>
      </w:r>
    </w:p>
    <w:p>
      <w:pPr>
        <w:pStyle w:val="TextBody"/>
        <w:numPr>
          <w:ilvl w:val="0"/>
          <w:numId w:val="7"/>
        </w:numPr>
        <w:tabs>
          <w:tab w:val="clear" w:pos="709"/>
          <w:tab w:val="left" w:pos="0" w:leader="none"/>
        </w:tabs>
        <w:ind w:left="707" w:hanging="283"/>
        <w:rPr/>
      </w:pPr>
      <w:r>
        <w:rPr/>
        <w:t>Respecto de mis quejas contra la rectora María Victoria Estrada Castañeda, confirmó que fueron remitidas a la Oficina de Control Interno Disciplinario mediante Auto PDVA-02-052 del 22 de julio de 2025, sin que dicha oficina haya adelantado investigación seria, y en su lugar abrió un expediente retaliatorio (014-2026Q) en mi contra.</w:t>
      </w:r>
    </w:p>
    <w:p>
      <w:pPr>
        <w:pStyle w:val="TextBody"/>
        <w:numPr>
          <w:ilvl w:val="0"/>
          <w:numId w:val="7"/>
        </w:numPr>
        <w:tabs>
          <w:tab w:val="clear" w:pos="709"/>
          <w:tab w:val="left" w:pos="0" w:leader="none"/>
        </w:tabs>
        <w:ind w:left="707" w:hanging="283"/>
        <w:rPr/>
      </w:pPr>
      <w:r>
        <w:rPr/>
        <w:t>Sobre mi solicitud de investigar disciplinariamente a la secretaria de educación María Camila Henao Hernández, la Personería manifestó que "no ha recibido queja formal" (cuando yo sí la radiqué) y que la tratará como queja, pero me exige aportar más documentos, dilando injustificadamente el trámite.</w:t>
      </w:r>
    </w:p>
    <w:p>
      <w:pPr>
        <w:pStyle w:val="TextBody"/>
        <w:numPr>
          <w:ilvl w:val="0"/>
          <w:numId w:val="7"/>
        </w:numPr>
        <w:tabs>
          <w:tab w:val="clear" w:pos="709"/>
          <w:tab w:val="left" w:pos="0" w:leader="none"/>
        </w:tabs>
        <w:ind w:left="707" w:hanging="283"/>
        <w:rPr/>
      </w:pPr>
      <w:r>
        <w:rPr/>
        <w:t>La Personería se negó a reconocerme como víctima o tercera interesada, remitiéndome a la autoridad competente (Control Interno), a sabiendas de que dicha oficina actúa con parcialidad en mi contra.</w:t>
      </w:r>
    </w:p>
    <w:p>
      <w:pPr>
        <w:pStyle w:val="TextBody"/>
        <w:rPr/>
      </w:pPr>
      <w:r>
        <w:rPr/>
        <w:t>Estos hechos demuestran que la Personería de Rionegro, pudiendo ejercer el poder disciplinario preferente que le confiere el artículo 3 de la Ley 1952 de 2019, ha optado por la inacción, la remisión y la dilación, contribuyendo al círculo vicioso de impunidad que denuncio. No existe, por tanto, un medio de defensa judicial idóneo y eficaz a nivel local, lo que hace procedente la tutela.</w:t>
      </w:r>
    </w:p>
    <w:p>
      <w:pPr>
        <w:pStyle w:val="TextBody"/>
        <w:rPr/>
      </w:pPr>
      <w:r>
        <w:rPr>
          <w:rStyle w:val="StrongEmphasis"/>
        </w:rPr>
        <w:t>L. LA RECTORA DE LA I.E. JOSEFINA MUÑOZ GONZÁLEZ ME HA IMPEDIDO EL INGRESO A LA INSTITUCIÓN PARA RECUPERAR MIS PERTENENCIAS PERSONALES, TRATÁNDOME COMO UNA CRIMINAL</w:t>
      </w:r>
    </w:p>
    <w:p>
      <w:pPr>
        <w:pStyle w:val="TextBody"/>
        <w:rPr/>
      </w:pPr>
      <w:r>
        <w:rPr/>
        <w:t>Recientemente (en abril de 2026), intenté ingresar a la I.E. Josefina Muñoz González para recuperar mis objetos personales que dejé allí y para explicarle un asunto académico a una compañera que me visitó en mi casa. El vigilante me impidió la entrada y llamó a la rectora María Victoria Estrada Castañeda, quien le ordenó que no me dejara pasar y que ella me avisaría cuándo podría ir por todas mis cosas. Este acto constituye una violación a mi derecho al trabajo, a la dignidad humana y a la propiedad, y es una prueba adicional del hostigamiento sistemático y la exclusión de que soy objeto. A la fecha, no he podido recuperar mis pertenencias, y mi pretensión principal sigue siendo regresar a laborar a dicha institución, de la cual fui trasladada arbitrariamente.</w:t>
      </w:r>
    </w:p>
    <w:p>
      <w:pPr>
        <w:pStyle w:val="TextBody"/>
        <w:rPr/>
      </w:pPr>
      <w:r>
        <w:rPr>
          <w:rStyle w:val="StrongEmphasis"/>
        </w:rPr>
        <w:t>III. PRETENSIONES EN SEGUNDA INSTANCIA</w:t>
      </w:r>
    </w:p>
    <w:p>
      <w:pPr>
        <w:pStyle w:val="TextBody"/>
        <w:rPr/>
      </w:pPr>
      <w:r>
        <w:rPr>
          <w:rStyle w:val="StrongEmphasis"/>
        </w:rPr>
        <w:t>PRIMERO:</w:t>
      </w:r>
      <w:r>
        <w:rPr/>
        <w:t xml:space="preserve"> Revocar la sentencia No. 0165 del 16 de abril de 2026 y, en su lugar, </w:t>
      </w:r>
      <w:r>
        <w:rPr>
          <w:rStyle w:val="StrongEmphasis"/>
        </w:rPr>
        <w:t>TUTELAR</w:t>
      </w:r>
      <w:r>
        <w:rPr/>
        <w:t xml:space="preserve"> mis derechos fundamentales.</w:t>
      </w:r>
    </w:p>
    <w:p>
      <w:pPr>
        <w:pStyle w:val="TextBody"/>
        <w:rPr/>
      </w:pPr>
      <w:r>
        <w:rPr>
          <w:rStyle w:val="StrongEmphasis"/>
        </w:rPr>
        <w:t>SEGUNDO:</w:t>
      </w:r>
      <w:r>
        <w:rPr/>
        <w:t xml:space="preserve"> Ordenar a la Secretaría de Educación de Rionegro que, en el término de 48 horas:</w:t>
      </w:r>
    </w:p>
    <w:p>
      <w:pPr>
        <w:pStyle w:val="TextBody"/>
        <w:numPr>
          <w:ilvl w:val="0"/>
          <w:numId w:val="8"/>
        </w:numPr>
        <w:tabs>
          <w:tab w:val="clear" w:pos="709"/>
          <w:tab w:val="left" w:pos="0" w:leader="none"/>
        </w:tabs>
        <w:ind w:left="707" w:hanging="283"/>
        <w:rPr/>
      </w:pPr>
      <w:r>
        <w:rPr/>
        <w:t>Suspenda los efectos del Decreto 107 del 17 de febrero de 2026 y me reintegre a la I.E. Josefina Muñoz González, con la asignación académica completa en el área de matemáticas conforme a mi nombramiento en propiedad.</w:t>
      </w:r>
    </w:p>
    <w:p>
      <w:pPr>
        <w:pStyle w:val="TextBody"/>
        <w:numPr>
          <w:ilvl w:val="0"/>
          <w:numId w:val="8"/>
        </w:numPr>
        <w:tabs>
          <w:tab w:val="clear" w:pos="709"/>
          <w:tab w:val="left" w:pos="0" w:leader="none"/>
        </w:tabs>
        <w:ind w:left="707" w:hanging="283"/>
        <w:rPr/>
      </w:pPr>
      <w:r>
        <w:rPr/>
        <w:t>Me realice y notifique la evaluación anual de desempeño correspondiente a la vigencia 2025.</w:t>
      </w:r>
    </w:p>
    <w:p>
      <w:pPr>
        <w:pStyle w:val="TextBody"/>
        <w:numPr>
          <w:ilvl w:val="0"/>
          <w:numId w:val="8"/>
        </w:numPr>
        <w:tabs>
          <w:tab w:val="clear" w:pos="709"/>
          <w:tab w:val="left" w:pos="0" w:leader="none"/>
        </w:tabs>
        <w:ind w:left="707" w:hanging="283"/>
        <w:rPr/>
      </w:pPr>
      <w:r>
        <w:rPr/>
        <w:t>Pague las remuneraciones dejadas de percibir durante las suspensiones (2021 y 2025), más intereses moratorios e indexación.</w:t>
      </w:r>
    </w:p>
    <w:p>
      <w:pPr>
        <w:pStyle w:val="TextBody"/>
        <w:rPr/>
      </w:pPr>
      <w:r>
        <w:rPr>
          <w:rStyle w:val="StrongEmphasis"/>
        </w:rPr>
        <w:t>TERCERO:</w:t>
      </w:r>
      <w:r>
        <w:rPr/>
        <w:t xml:space="preserve"> Ordenar a la Oficina de Control Interno Disciplinario que </w:t>
      </w:r>
      <w:r>
        <w:rPr>
          <w:rStyle w:val="StrongEmphasis"/>
        </w:rPr>
        <w:t>suspenda inmediatamente</w:t>
      </w:r>
      <w:r>
        <w:rPr/>
        <w:t xml:space="preserve"> el expediente 014-2026Q y me notifique los cargos garantizando el debido proceso.</w:t>
      </w:r>
    </w:p>
    <w:p>
      <w:pPr>
        <w:pStyle w:val="TextBody"/>
        <w:rPr/>
      </w:pPr>
      <w:r>
        <w:rPr>
          <w:rStyle w:val="StrongEmphasis"/>
        </w:rPr>
        <w:t>CUARTO:</w:t>
      </w:r>
      <w:r>
        <w:rPr/>
        <w:t xml:space="preserve"> Ordenar la </w:t>
      </w:r>
      <w:r>
        <w:rPr>
          <w:rStyle w:val="StrongEmphasis"/>
        </w:rPr>
        <w:t>acumulación</w:t>
      </w:r>
      <w:r>
        <w:rPr/>
        <w:t xml:space="preserve"> de este proceso al radicado 05001 41 05 008 2026 10139 00 del Juzgado Octavo de Medellín.</w:t>
      </w:r>
    </w:p>
    <w:p>
      <w:pPr>
        <w:pStyle w:val="TextBody"/>
        <w:rPr/>
      </w:pPr>
      <w:r>
        <w:rPr>
          <w:rStyle w:val="StrongEmphasis"/>
        </w:rPr>
        <w:t>QUINTO:</w:t>
      </w:r>
      <w:r>
        <w:rPr/>
        <w:t xml:space="preserve"> Ordenar a la UNP que actualice la evaluación de riesgo y adopte medidas de protección.</w:t>
      </w:r>
    </w:p>
    <w:p>
      <w:pPr>
        <w:pStyle w:val="TextBody"/>
        <w:rPr/>
      </w:pPr>
      <w:r>
        <w:rPr>
          <w:rStyle w:val="StrongEmphasis"/>
        </w:rPr>
        <w:t>SEXTO:</w:t>
      </w:r>
      <w:r>
        <w:rPr/>
        <w:t xml:space="preserve"> Ordenar a la Secretaría de Educación y a la I.E. Josefina Muñoz González que activen los protocolos de prevención de discriminación contra docentes LGBTIQ+ (Ley 1752 de 2015, Sentencia T-478 de 2015) y que investiguen el patrón de hostigamiento.</w:t>
      </w:r>
    </w:p>
    <w:p>
      <w:pPr>
        <w:pStyle w:val="TextBody"/>
        <w:rPr/>
      </w:pPr>
      <w:r>
        <w:rPr>
          <w:rStyle w:val="StrongEmphasis"/>
        </w:rPr>
        <w:t>SÉPTIMO:</w:t>
      </w:r>
      <w:r>
        <w:rPr/>
        <w:t xml:space="preserve"> Ordenar a la Secretaría de Educación que presente un informe detallado sobre la legalidad de los modelos "Pensar" (contrato con CORPOEDUCACIÓN, acto de creación, presupuesto, planes de capacitación).</w:t>
      </w:r>
    </w:p>
    <w:p>
      <w:pPr>
        <w:pStyle w:val="TextBody"/>
        <w:rPr/>
      </w:pPr>
      <w:r>
        <w:rPr>
          <w:rStyle w:val="StrongEmphasis"/>
        </w:rPr>
        <w:t>OCTAVO:</w:t>
      </w:r>
      <w:r>
        <w:rPr/>
        <w:t xml:space="preserve"> Ordenar a la I.E. Josefina Muñoz González y a la Secretaría de Educación que:</w:t>
      </w:r>
    </w:p>
    <w:p>
      <w:pPr>
        <w:pStyle w:val="TextBody"/>
        <w:numPr>
          <w:ilvl w:val="0"/>
          <w:numId w:val="9"/>
        </w:numPr>
        <w:tabs>
          <w:tab w:val="clear" w:pos="709"/>
          <w:tab w:val="left" w:pos="0" w:leader="none"/>
        </w:tabs>
        <w:ind w:left="707" w:hanging="283"/>
        <w:rPr/>
      </w:pPr>
      <w:r>
        <w:rPr/>
        <w:t>Invaliden las actas del Consejo Académico del año 2025 y de lo corrido de 2026 en las que se tomaron decisiones sin mi participación legítima como representante electa del área de matemáticas.</w:t>
      </w:r>
    </w:p>
    <w:p>
      <w:pPr>
        <w:pStyle w:val="TextBody"/>
        <w:numPr>
          <w:ilvl w:val="0"/>
          <w:numId w:val="9"/>
        </w:numPr>
        <w:tabs>
          <w:tab w:val="clear" w:pos="709"/>
          <w:tab w:val="left" w:pos="0" w:leader="none"/>
        </w:tabs>
        <w:ind w:left="707" w:hanging="283"/>
        <w:rPr/>
      </w:pPr>
      <w:r>
        <w:rPr/>
        <w:t>Cesen la participación ilegítima de la docente provisional en el Consejo Académico y me reintegren a dicho espacio.</w:t>
      </w:r>
    </w:p>
    <w:p>
      <w:pPr>
        <w:pStyle w:val="TextBody"/>
        <w:numPr>
          <w:ilvl w:val="0"/>
          <w:numId w:val="9"/>
        </w:numPr>
        <w:tabs>
          <w:tab w:val="clear" w:pos="709"/>
          <w:tab w:val="left" w:pos="0" w:leader="none"/>
        </w:tabs>
        <w:ind w:left="707" w:hanging="283"/>
        <w:rPr/>
      </w:pPr>
      <w:r>
        <w:rPr/>
        <w:t>Expliquen las razones por las cuales a mis grupos no se les informaba oportunamente sobre la salida temprana en días de Consejo Académico y adopten medidas para que no se repita.</w:t>
      </w:r>
    </w:p>
    <w:p>
      <w:pPr>
        <w:pStyle w:val="TextBody"/>
        <w:numPr>
          <w:ilvl w:val="0"/>
          <w:numId w:val="9"/>
        </w:numPr>
        <w:tabs>
          <w:tab w:val="clear" w:pos="709"/>
          <w:tab w:val="left" w:pos="0" w:leader="none"/>
        </w:tabs>
        <w:ind w:left="707" w:hanging="283"/>
        <w:rPr/>
      </w:pPr>
      <w:r>
        <w:rPr/>
        <w:t>Investiguen y sancionen la práctica de premiar a estudiantes que me acosan con la aprobación automática sin adquirir las competencias en matemáticas, y garanticen que la evaluación sea rigurosa y objetiva conforme al Decreto 1290 de 2009.</w:t>
      </w:r>
    </w:p>
    <w:p>
      <w:pPr>
        <w:pStyle w:val="TextBody"/>
        <w:rPr/>
      </w:pPr>
      <w:r>
        <w:rPr>
          <w:rStyle w:val="StrongEmphasis"/>
        </w:rPr>
        <w:t>NOVENO:</w:t>
      </w:r>
      <w:r>
        <w:rPr/>
        <w:t xml:space="preserve"> Ordenar a la Secretaría de Educación de Rionegro que dé cumplimiento al artículo 2.4.5.2.2.2.4 del Decreto 1075 de 2015 y me reconozca temporalmente como docente amenazada, en atención a la Resolución UNP 00006646 de 2019, cesando la tergiversación contenida en el Decreto 197 del 9 de abril de 2026.</w:t>
      </w:r>
    </w:p>
    <w:p>
      <w:pPr>
        <w:pStyle w:val="TextBody"/>
        <w:rPr/>
      </w:pPr>
      <w:r>
        <w:rPr>
          <w:rStyle w:val="StrongEmphasis"/>
        </w:rPr>
        <w:t>DÉCIMO:</w:t>
      </w:r>
      <w:r>
        <w:rPr/>
        <w:t xml:space="preserve"> Ordenar a la Personería Municipal de Rionegro que, en el término de diez (10) días, dé inicio a las investigaciones disciplinarias remitidas por la Procuraduría Provincial mediante Auto IUS E-2026-134061 del 27 de marzo de 2026, o que, en su defecto, motive por qué no ejerce el poder disciplinario preferente.</w:t>
      </w:r>
    </w:p>
    <w:p>
      <w:pPr>
        <w:pStyle w:val="TextBody"/>
        <w:rPr/>
      </w:pPr>
      <w:r>
        <w:rPr>
          <w:rStyle w:val="StrongEmphasis"/>
        </w:rPr>
        <w:t>IV. SOLICITUD DE PRUEBAS DE OFICIO</w:t>
      </w:r>
    </w:p>
    <w:p>
      <w:pPr>
        <w:pStyle w:val="TextBody"/>
        <w:rPr/>
      </w:pPr>
      <w:r>
        <w:rPr/>
        <w:t>Solicito al superior funcional que decrete las siguientes pruebas:</w:t>
      </w:r>
    </w:p>
    <w:p>
      <w:pPr>
        <w:pStyle w:val="TextBody"/>
        <w:numPr>
          <w:ilvl w:val="0"/>
          <w:numId w:val="10"/>
        </w:numPr>
        <w:tabs>
          <w:tab w:val="clear" w:pos="709"/>
          <w:tab w:val="left" w:pos="0" w:leader="none"/>
        </w:tabs>
        <w:ind w:left="707" w:hanging="283"/>
        <w:rPr/>
      </w:pPr>
      <w:r>
        <w:rPr/>
        <w:t>Requerir a la Secretaría de Educación que allegue copia del Decreto 080 del 6 de febrero de 2026.</w:t>
      </w:r>
    </w:p>
    <w:p>
      <w:pPr>
        <w:pStyle w:val="TextBody"/>
        <w:numPr>
          <w:ilvl w:val="0"/>
          <w:numId w:val="10"/>
        </w:numPr>
        <w:tabs>
          <w:tab w:val="clear" w:pos="709"/>
          <w:tab w:val="left" w:pos="0" w:leader="none"/>
        </w:tabs>
        <w:ind w:left="707" w:hanging="283"/>
        <w:rPr/>
      </w:pPr>
      <w:r>
        <w:rPr/>
        <w:t>Tener como prueba los documentos anexos: Auto 006 de 2025, Decreto 088 de 2026, Sentencia No. 138 de 2026, relación del proceso 2022-00382, y la carta diaria de la rectora de la I.E. Baldomero Sanín Cano.</w:t>
      </w:r>
    </w:p>
    <w:p>
      <w:pPr>
        <w:pStyle w:val="TextBody"/>
        <w:numPr>
          <w:ilvl w:val="0"/>
          <w:numId w:val="10"/>
        </w:numPr>
        <w:tabs>
          <w:tab w:val="clear" w:pos="709"/>
          <w:tab w:val="left" w:pos="0" w:leader="none"/>
        </w:tabs>
        <w:ind w:left="707" w:hanging="283"/>
        <w:rPr/>
      </w:pPr>
      <w:r>
        <w:rPr/>
        <w:t>Oficiar al Juzgado 6 Administrativo Oral de Medellín para que remita certificado del estado del proceso 2022-00382.</w:t>
      </w:r>
    </w:p>
    <w:p>
      <w:pPr>
        <w:pStyle w:val="TextBody"/>
        <w:numPr>
          <w:ilvl w:val="0"/>
          <w:numId w:val="10"/>
        </w:numPr>
        <w:tabs>
          <w:tab w:val="clear" w:pos="709"/>
          <w:tab w:val="left" w:pos="0" w:leader="none"/>
        </w:tabs>
        <w:ind w:left="707" w:hanging="283"/>
        <w:rPr/>
      </w:pPr>
      <w:r>
        <w:rPr/>
        <w:t>Oficiar a Control Interno Disciplinario para que remita copia del expediente 014-2026Q.</w:t>
      </w:r>
    </w:p>
    <w:p>
      <w:pPr>
        <w:pStyle w:val="TextBody"/>
        <w:numPr>
          <w:ilvl w:val="0"/>
          <w:numId w:val="10"/>
        </w:numPr>
        <w:tabs>
          <w:tab w:val="clear" w:pos="709"/>
          <w:tab w:val="left" w:pos="0" w:leader="none"/>
        </w:tabs>
        <w:ind w:left="707" w:hanging="283"/>
        <w:rPr/>
      </w:pPr>
      <w:r>
        <w:rPr/>
        <w:t>Oficiar a la I.E. Josefina Muñoz González para que allegue las actas del Consejo Académico de 2025 y 2026, la constancia de mi elección como representante, y la constancia de designación de la docente provisional que ha estado participando en mi reemplazo.</w:t>
      </w:r>
    </w:p>
    <w:p>
      <w:pPr>
        <w:pStyle w:val="TextBody"/>
        <w:numPr>
          <w:ilvl w:val="0"/>
          <w:numId w:val="10"/>
        </w:numPr>
        <w:tabs>
          <w:tab w:val="clear" w:pos="709"/>
          <w:tab w:val="left" w:pos="0" w:leader="none"/>
        </w:tabs>
        <w:ind w:left="707" w:hanging="283"/>
        <w:rPr/>
      </w:pPr>
      <w:r>
        <w:rPr/>
        <w:t>Tener como prueba testimonial mi declaración sobre la conversación con el compañero docente gay que fue protegido con activación de rutas de la UNP.</w:t>
      </w:r>
    </w:p>
    <w:p>
      <w:pPr>
        <w:pStyle w:val="TextBody"/>
        <w:numPr>
          <w:ilvl w:val="0"/>
          <w:numId w:val="10"/>
        </w:numPr>
        <w:tabs>
          <w:tab w:val="clear" w:pos="709"/>
          <w:tab w:val="left" w:pos="0" w:leader="none"/>
        </w:tabs>
        <w:ind w:left="707" w:hanging="283"/>
        <w:rPr/>
      </w:pPr>
      <w:r>
        <w:rPr/>
        <w:t>Requerir a la Secretaría de Educación de Rionegro que allegue copia del Decreto 197 del 9 de abril de 2026, así como la constancia de notificación del mismo a mi correo electrónico.</w:t>
      </w:r>
    </w:p>
    <w:p>
      <w:pPr>
        <w:pStyle w:val="TextBody"/>
        <w:numPr>
          <w:ilvl w:val="0"/>
          <w:numId w:val="10"/>
        </w:numPr>
        <w:tabs>
          <w:tab w:val="clear" w:pos="709"/>
          <w:tab w:val="left" w:pos="0" w:leader="none"/>
        </w:tabs>
        <w:ind w:left="707" w:hanging="283"/>
        <w:rPr/>
      </w:pPr>
      <w:r>
        <w:rPr/>
        <w:t>Requerir a la Personería Municipal de Rionegro que informe sobre el estado actual de las diligencias remitidas por la Procuraduría Provincial (IUS E-2026-134061), y que especifique las razones por las cuales no ha ejercido el poder disciplinario preferente.</w:t>
      </w:r>
    </w:p>
    <w:p>
      <w:pPr>
        <w:pStyle w:val="TextBody"/>
        <w:rPr/>
      </w:pPr>
      <w:r>
        <w:rPr>
          <w:rStyle w:val="StrongEmphasis"/>
        </w:rPr>
        <w:t>V. NOTIFICACIONES</w:t>
      </w:r>
    </w:p>
    <w:p>
      <w:pPr>
        <w:pStyle w:val="TextBody"/>
        <w:rPr/>
      </w:pPr>
      <w:r>
        <w:rPr/>
        <w:t xml:space="preserve">Recibiré notificaciones en mi correo electrónico: </w:t>
      </w:r>
      <w:r>
        <w:rPr>
          <w:rStyle w:val="StrongEmphasis"/>
        </w:rPr>
        <w:t>lacuerpa@riseup.net</w:t>
      </w:r>
    </w:p>
    <w:p>
      <w:pPr>
        <w:pStyle w:val="TextBody"/>
        <w:rPr/>
      </w:pPr>
      <w:r>
        <w:rPr/>
        <w:t>Atentamente,</w:t>
      </w:r>
    </w:p>
    <w:p>
      <w:pPr>
        <w:pStyle w:val="TextBody"/>
        <w:rPr/>
      </w:pPr>
      <w:r>
        <w:rPr>
          <w:rStyle w:val="Emphasis"/>
        </w:rPr>
        <w:t>(Tu firma)</w:t>
      </w:r>
    </w:p>
    <w:p>
      <w:pPr>
        <w:pStyle w:val="TextBody"/>
        <w:rPr/>
      </w:pPr>
      <w:r>
        <w:rPr>
          <w:rStyle w:val="StrongEmphasis"/>
        </w:rPr>
        <w:t>TATIANA PAOLA HERNÁNDEZ NIETO</w:t>
      </w:r>
      <w:r>
        <w:rPr/>
        <w:br/>
        <w:t>C.C. 43.903.488 de Bello</w:t>
        <w:br/>
        <w:t>Docente de matemáticas</w:t>
        <w:br/>
        <w:t>Correo: lacuerpa@riseup.net</w:t>
      </w:r>
    </w:p>
    <w:p>
      <w:pPr>
        <w:pStyle w:val="TextBody"/>
        <w:rPr/>
      </w:pPr>
      <w:r>
        <w:rPr>
          <w:rStyle w:val="StrongEmphasis"/>
        </w:rPr>
        <w:t>Anexos (adjuntar todos en un solo PDF o en varios, pero deben enviarse):</w:t>
      </w:r>
    </w:p>
    <w:p>
      <w:pPr>
        <w:pStyle w:val="TextBody"/>
        <w:numPr>
          <w:ilvl w:val="0"/>
          <w:numId w:val="11"/>
        </w:numPr>
        <w:tabs>
          <w:tab w:val="clear" w:pos="709"/>
          <w:tab w:val="left" w:pos="0" w:leader="none"/>
        </w:tabs>
        <w:ind w:left="707" w:hanging="283"/>
        <w:rPr/>
      </w:pPr>
      <w:r>
        <w:rPr/>
        <w:t>Auto 006 del 21 de noviembre de 2025</w:t>
      </w:r>
    </w:p>
    <w:p>
      <w:pPr>
        <w:pStyle w:val="TextBody"/>
        <w:numPr>
          <w:ilvl w:val="0"/>
          <w:numId w:val="11"/>
        </w:numPr>
        <w:tabs>
          <w:tab w:val="clear" w:pos="709"/>
          <w:tab w:val="left" w:pos="0" w:leader="none"/>
        </w:tabs>
        <w:ind w:left="707" w:hanging="283"/>
        <w:rPr/>
      </w:pPr>
      <w:r>
        <w:rPr/>
        <w:t>Decreto 088 del 12 de febrero de 2026</w:t>
      </w:r>
    </w:p>
    <w:p>
      <w:pPr>
        <w:pStyle w:val="TextBody"/>
        <w:numPr>
          <w:ilvl w:val="0"/>
          <w:numId w:val="11"/>
        </w:numPr>
        <w:tabs>
          <w:tab w:val="clear" w:pos="709"/>
          <w:tab w:val="left" w:pos="0" w:leader="none"/>
        </w:tabs>
        <w:ind w:left="707" w:hanging="283"/>
        <w:rPr/>
      </w:pPr>
      <w:r>
        <w:rPr/>
        <w:t>Sentencia No. 138 del 19 de marzo de 2026 (Juzgado Octavo de Medellín)</w:t>
      </w:r>
    </w:p>
    <w:p>
      <w:pPr>
        <w:pStyle w:val="TextBody"/>
        <w:numPr>
          <w:ilvl w:val="0"/>
          <w:numId w:val="11"/>
        </w:numPr>
        <w:tabs>
          <w:tab w:val="clear" w:pos="709"/>
          <w:tab w:val="left" w:pos="0" w:leader="none"/>
        </w:tabs>
        <w:ind w:left="707" w:hanging="283"/>
        <w:rPr/>
      </w:pPr>
      <w:r>
        <w:rPr/>
        <w:t>Relación de actuaciones del proceso 05001333300620220038200</w:t>
      </w:r>
    </w:p>
    <w:p>
      <w:pPr>
        <w:pStyle w:val="TextBody"/>
        <w:numPr>
          <w:ilvl w:val="0"/>
          <w:numId w:val="11"/>
        </w:numPr>
        <w:tabs>
          <w:tab w:val="clear" w:pos="709"/>
          <w:tab w:val="left" w:pos="0" w:leader="none"/>
        </w:tabs>
        <w:ind w:left="707" w:hanging="283"/>
        <w:rPr/>
      </w:pPr>
      <w:r>
        <w:rPr/>
        <w:t>Carta diaria de la rectora de la I.E. Baldomero Sanín Cano (al menos una muestra)</w:t>
      </w:r>
    </w:p>
    <w:p>
      <w:pPr>
        <w:pStyle w:val="TextBody"/>
        <w:numPr>
          <w:ilvl w:val="0"/>
          <w:numId w:val="11"/>
        </w:numPr>
        <w:tabs>
          <w:tab w:val="clear" w:pos="709"/>
          <w:tab w:val="left" w:pos="0" w:leader="none"/>
        </w:tabs>
        <w:ind w:left="707" w:hanging="283"/>
        <w:rPr/>
      </w:pPr>
      <w:r>
        <w:rPr/>
        <w:t>Decreto 107 del 17 de febrero de 2026</w:t>
      </w:r>
    </w:p>
    <w:p>
      <w:pPr>
        <w:pStyle w:val="TextBody"/>
        <w:numPr>
          <w:ilvl w:val="0"/>
          <w:numId w:val="11"/>
        </w:numPr>
        <w:tabs>
          <w:tab w:val="clear" w:pos="709"/>
          <w:tab w:val="left" w:pos="0" w:leader="none"/>
        </w:tabs>
        <w:ind w:left="707" w:hanging="283"/>
        <w:rPr/>
      </w:pPr>
      <w:r>
        <w:rPr/>
        <w:t>Respuestas evasivas de la Secretaría (RNG2026EE001157 y RNG2026EE001460)</w:t>
      </w:r>
    </w:p>
    <w:p>
      <w:pPr>
        <w:pStyle w:val="TextBody"/>
        <w:numPr>
          <w:ilvl w:val="0"/>
          <w:numId w:val="11"/>
        </w:numPr>
        <w:tabs>
          <w:tab w:val="clear" w:pos="709"/>
          <w:tab w:val="left" w:pos="0" w:leader="none"/>
        </w:tabs>
        <w:ind w:left="707" w:hanging="283"/>
        <w:rPr/>
      </w:pPr>
      <w:r>
        <w:rPr/>
        <w:t>Decreto 197 del 9 de abril de 2026</w:t>
      </w:r>
    </w:p>
    <w:p>
      <w:pPr>
        <w:pStyle w:val="TextBody"/>
        <w:numPr>
          <w:ilvl w:val="0"/>
          <w:numId w:val="11"/>
        </w:numPr>
        <w:tabs>
          <w:tab w:val="clear" w:pos="709"/>
          <w:tab w:val="left" w:pos="0" w:leader="none"/>
        </w:tabs>
        <w:ind w:left="707" w:hanging="283"/>
        <w:rPr/>
      </w:pPr>
      <w:r>
        <w:rPr/>
        <w:t>Auto IUS E-2026-134061 de la Procuraduría Provincial</w:t>
      </w:r>
    </w:p>
    <w:p>
      <w:pPr>
        <w:pStyle w:val="TextBody"/>
        <w:numPr>
          <w:ilvl w:val="0"/>
          <w:numId w:val="11"/>
        </w:numPr>
        <w:tabs>
          <w:tab w:val="clear" w:pos="709"/>
          <w:tab w:val="left" w:pos="0" w:leader="none"/>
        </w:tabs>
        <w:ind w:left="707" w:hanging="283"/>
        <w:rPr/>
      </w:pPr>
      <w:r>
        <w:rPr/>
        <w:t>Respuesta de Control Interno Disciplinario (expediente 014-2026Q)</w:t>
      </w:r>
    </w:p>
    <w:p>
      <w:pPr>
        <w:pStyle w:val="TextBody"/>
        <w:numPr>
          <w:ilvl w:val="0"/>
          <w:numId w:val="11"/>
        </w:numPr>
        <w:tabs>
          <w:tab w:val="clear" w:pos="709"/>
          <w:tab w:val="left" w:pos="0" w:leader="none"/>
        </w:tabs>
        <w:ind w:left="707" w:hanging="283"/>
        <w:rPr/>
      </w:pPr>
      <w:r>
        <w:rPr/>
        <w:t>Declaración jurada de la rectora María Victoria Estrada Castañeda (26 de febrero de 2026)</w:t>
      </w:r>
    </w:p>
    <w:p>
      <w:pPr>
        <w:pStyle w:val="TextBody"/>
        <w:numPr>
          <w:ilvl w:val="0"/>
          <w:numId w:val="11"/>
        </w:numPr>
        <w:tabs>
          <w:tab w:val="clear" w:pos="709"/>
          <w:tab w:val="left" w:pos="0" w:leader="none"/>
        </w:tabs>
        <w:ind w:left="707" w:hanging="283"/>
        <w:rPr/>
      </w:pPr>
      <w:r>
        <w:rPr/>
        <w:t>Declaración jurada de la señora Maria Graciela Fernández Fernández (12 de febrero de 2026)</w:t>
      </w:r>
    </w:p>
    <w:p>
      <w:pPr>
        <w:pStyle w:val="TextBody"/>
        <w:numPr>
          <w:ilvl w:val="0"/>
          <w:numId w:val="11"/>
        </w:numPr>
        <w:tabs>
          <w:tab w:val="clear" w:pos="709"/>
          <w:tab w:val="left" w:pos="0" w:leader="none"/>
        </w:tabs>
        <w:ind w:left="707" w:hanging="283"/>
        <w:rPr/>
      </w:pPr>
      <w:r>
        <w:rPr/>
        <w:t>Respuesta de la Personería de Rionegro del 20 de abril de 2026 (radicado 2026020377)</w:t>
      </w:r>
    </w:p>
    <w:p>
      <w:pPr>
        <w:pStyle w:val="TextBody"/>
        <w:numPr>
          <w:ilvl w:val="0"/>
          <w:numId w:val="11"/>
        </w:numPr>
        <w:tabs>
          <w:tab w:val="clear" w:pos="709"/>
          <w:tab w:val="left" w:pos="0" w:leader="none"/>
        </w:tabs>
        <w:ind w:left="707" w:hanging="283"/>
        <w:rPr/>
      </w:pPr>
      <w:r>
        <w:rPr/>
        <w:t>Auto PDVA-02-052 del 22 de julio de 2025 de la Personería</w:t>
      </w:r>
    </w:p>
    <w:p>
      <w:pPr>
        <w:pStyle w:val="TextBody"/>
        <w:numPr>
          <w:ilvl w:val="0"/>
          <w:numId w:val="11"/>
        </w:numPr>
        <w:tabs>
          <w:tab w:val="clear" w:pos="709"/>
          <w:tab w:val="left" w:pos="0" w:leader="none"/>
        </w:tabs>
        <w:ind w:left="707" w:hanging="283"/>
        <w:rPr/>
      </w:pPr>
      <w:r>
        <w:rPr>
          <w:rStyle w:val="StrongEmphasis"/>
        </w:rPr>
        <w:t>Auto 008 de 2026 (apertura de investigación disciplinaria en el expediente 014-2026Q)</w:t>
      </w:r>
    </w:p>
    <w:p>
      <w:pPr>
        <w:pStyle w:val="TextBody"/>
        <w:bidi w:val="0"/>
        <w:spacing w:lineRule="auto" w:line="276" w:before="0" w:after="140"/>
        <w:jc w:val="left"/>
        <w:rPr/>
      </w:pPr>
      <w:r>
        <w:rPr/>
        <w:t>Atentamente,</w:t>
      </w:r>
    </w:p>
    <w:p>
      <w:pPr>
        <w:pStyle w:val="TextBody"/>
        <w:bidi w:val="0"/>
        <w:jc w:val="left"/>
        <w:rPr>
          <w:rStyle w:val="StrongEmphasis"/>
          <w:b w:val="false"/>
          <w:b w:val="false"/>
          <w:bCs w:val="false"/>
        </w:rPr>
      </w:pPr>
      <w:r>
        <w:rPr>
          <w:b w:val="false"/>
          <w:bCs w:val="false"/>
        </w:rPr>
      </w:r>
    </w:p>
    <w:p>
      <w:pPr>
        <w:pStyle w:val="TextBody"/>
        <w:bidi w:val="0"/>
        <w:spacing w:lineRule="auto" w:line="240" w:before="0" w:after="0"/>
        <w:ind w:left="660" w:right="660" w:hanging="0"/>
        <w:jc w:val="both"/>
        <w:rPr/>
      </w:pPr>
      <w:r>
        <w:rPr/>
        <w:drawing>
          <wp:inline distT="0" distB="0" distL="0" distR="0">
            <wp:extent cx="2534920" cy="679450"/>
            <wp:effectExtent l="0" t="0" r="0" b="0"/>
            <wp:docPr id="1" name="Imagen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2" descr=""/>
                    <pic:cNvPicPr>
                      <a:picLocks noChangeAspect="1" noChangeArrowheads="1"/>
                    </pic:cNvPicPr>
                  </pic:nvPicPr>
                  <pic:blipFill>
                    <a:blip r:embed="rId2"/>
                    <a:srcRect l="-14" t="-55" r="-14" b="-55"/>
                    <a:stretch>
                      <a:fillRect/>
                    </a:stretch>
                  </pic:blipFill>
                  <pic:spPr bwMode="auto">
                    <a:xfrm>
                      <a:off x="0" y="0"/>
                      <a:ext cx="2534920" cy="679450"/>
                    </a:xfrm>
                    <a:prstGeom prst="rect">
                      <a:avLst/>
                    </a:prstGeom>
                  </pic:spPr>
                </pic:pic>
              </a:graphicData>
            </a:graphic>
          </wp:inline>
        </w:drawing>
      </w:r>
    </w:p>
    <w:p>
      <w:pPr>
        <w:pStyle w:val="TextBody"/>
        <w:bidi w:val="0"/>
        <w:spacing w:before="0" w:after="140"/>
        <w:jc w:val="left"/>
        <w:rPr/>
      </w:pPr>
      <w:r>
        <w:rPr/>
        <w:t>Docente de Matemáticas</w:t>
        <w:br/>
      </w:r>
      <w:r>
        <w:rPr>
          <w:rStyle w:val="StrongEmphasis"/>
        </w:rPr>
        <w:t xml:space="preserve">Correo: </w:t>
      </w:r>
      <w:r>
        <w:rPr>
          <w:rStyle w:val="InternetLink"/>
          <w:lang w:val="es-CO" w:eastAsia="zh-CN" w:bidi="hi-IN"/>
        </w:rPr>
        <w:t>lacuerpa@riseup.net</w:t>
      </w:r>
    </w:p>
    <w:p>
      <w:pPr>
        <w:pStyle w:val="Normal"/>
        <w:bidi w:val="0"/>
        <w:jc w:val="both"/>
        <w:rPr>
          <w:rStyle w:val="StrongEmphasis"/>
          <w:b w:val="false"/>
          <w:b w:val="false"/>
          <w:bCs w:val="false"/>
        </w:rPr>
      </w:pPr>
      <w:r>
        <w:rPr>
          <w:b w:val="false"/>
          <w:bCs w:val="false"/>
        </w:rPr>
      </w:r>
    </w:p>
    <w:p>
      <w:pPr>
        <w:pStyle w:val="TextBody"/>
        <w:bidi w:val="0"/>
        <w:spacing w:lineRule="auto" w:line="276" w:before="0" w:after="140"/>
        <w:jc w:val="left"/>
        <w:rPr>
          <w:rStyle w:val="StrongEmphasis"/>
        </w:rPr>
      </w:pPr>
      <w:r>
        <w:rPr/>
      </w:r>
    </w:p>
    <w:sectPr>
      <w:type w:val="nextPage"/>
      <w:pgSz w:w="11906" w:h="16838"/>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01"/>
    <w:family w:val="swiss"/>
    <w:pitch w:val="variable"/>
  </w:font>
  <w:font w:name="OpenSymbol">
    <w:altName w:val="Arial Unicode MS"/>
    <w:charset w:val="01"/>
    <w:family w:val="roman"/>
    <w:pitch w:val="variable"/>
  </w:font>
  <w:font w:name="Liberation Sans">
    <w:altName w:val="Arial"/>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3">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4">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5">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6">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7">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8">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9">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10">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11">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es-CO"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pPr>
    <w:rPr>
      <w:rFonts w:ascii="Liberation Serif" w:hAnsi="Liberation Serif" w:eastAsia="Noto Serif CJK SC" w:cs="Noto Sans Devanagari"/>
      <w:color w:val="auto"/>
      <w:kern w:val="2"/>
      <w:sz w:val="24"/>
      <w:szCs w:val="24"/>
      <w:lang w:val="es-CO" w:eastAsia="zh-CN" w:bidi="hi-IN"/>
    </w:rPr>
  </w:style>
  <w:style w:type="paragraph" w:styleId="Heading2">
    <w:name w:val="Heading 2"/>
    <w:basedOn w:val="Heading"/>
    <w:next w:val="TextBody"/>
    <w:qFormat/>
    <w:pPr>
      <w:numPr>
        <w:ilvl w:val="1"/>
        <w:numId w:val="1"/>
      </w:numPr>
      <w:spacing w:before="200" w:after="120"/>
      <w:outlineLvl w:val="1"/>
    </w:pPr>
    <w:rPr>
      <w:rFonts w:ascii="Liberation Serif" w:hAnsi="Liberation Serif" w:eastAsia="Noto Serif CJK SC" w:cs="Noto Sans Devanagari"/>
      <w:b/>
      <w:bCs/>
      <w:sz w:val="36"/>
      <w:szCs w:val="36"/>
    </w:rPr>
  </w:style>
  <w:style w:type="paragraph" w:styleId="Heading3">
    <w:name w:val="Heading 3"/>
    <w:basedOn w:val="Heading"/>
    <w:next w:val="TextBody"/>
    <w:qFormat/>
    <w:pPr>
      <w:spacing w:before="140" w:after="120"/>
      <w:outlineLvl w:val="2"/>
    </w:pPr>
    <w:rPr>
      <w:rFonts w:ascii="Liberation Serif" w:hAnsi="Liberation Serif" w:eastAsia="Noto Serif CJK SC" w:cs="Noto Sans Devanagari"/>
      <w:b/>
      <w:bCs/>
      <w:sz w:val="28"/>
      <w:szCs w:val="28"/>
    </w:rPr>
  </w:style>
  <w:style w:type="paragraph" w:styleId="Heading4">
    <w:name w:val="Heading 4"/>
    <w:basedOn w:val="Heading"/>
    <w:next w:val="TextBody"/>
    <w:qFormat/>
    <w:pPr>
      <w:spacing w:before="120" w:after="120"/>
      <w:outlineLvl w:val="3"/>
    </w:pPr>
    <w:rPr>
      <w:rFonts w:ascii="Liberation Serif" w:hAnsi="Liberation Serif" w:eastAsia="Noto Serif CJK SC" w:cs="Noto Sans Devanagari"/>
      <w:b/>
      <w:bCs/>
      <w:sz w:val="24"/>
      <w:szCs w:val="24"/>
    </w:rPr>
  </w:style>
  <w:style w:type="character" w:styleId="StrongEmphasis">
    <w:name w:val="Strong Emphasis"/>
    <w:qFormat/>
    <w:rPr>
      <w:b/>
      <w:bCs/>
    </w:rPr>
  </w:style>
  <w:style w:type="character" w:styleId="Bullets">
    <w:name w:val="Bullets"/>
    <w:qFormat/>
    <w:rPr>
      <w:rFonts w:ascii="OpenSymbol" w:hAnsi="OpenSymbol" w:eastAsia="OpenSymbol" w:cs="OpenSymbol"/>
    </w:rPr>
  </w:style>
  <w:style w:type="character" w:styleId="Emphasis">
    <w:name w:val="Emphasis"/>
    <w:qFormat/>
    <w:rPr>
      <w:i/>
      <w:iCs/>
    </w:rPr>
  </w:style>
  <w:style w:type="character" w:styleId="InternetLink">
    <w:name w:val="Hyperlink"/>
    <w:rPr>
      <w:color w:val="000080"/>
      <w:u w:val="single"/>
    </w:rPr>
  </w:style>
  <w:style w:type="character" w:styleId="NumberingSymbols">
    <w:name w:val="Numbering Symbols"/>
    <w:qFormat/>
    <w:rPr/>
  </w:style>
  <w:style w:type="paragraph" w:styleId="Heading">
    <w:name w:val="Heading"/>
    <w:basedOn w:val="Normal"/>
    <w:next w:val="TextBody"/>
    <w:qFormat/>
    <w:pPr>
      <w:keepNext w:val="true"/>
      <w:spacing w:before="240" w:after="120"/>
    </w:pPr>
    <w:rPr>
      <w:rFonts w:ascii="Liberation Sans" w:hAnsi="Liberation Sans" w:eastAsia="Noto Sans CJK SC" w:cs="Noto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143</TotalTime>
  <Application>LibreOffice/7.0.4.2$Linux_X86_64 LibreOffice_project/00$Build-2</Application>
  <AppVersion>15.0000</AppVersion>
  <Pages>9</Pages>
  <Words>3776</Words>
  <Characters>20219</Characters>
  <CharactersWithSpaces>23832</CharactersWithSpaces>
  <Paragraphs>107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2026-04-20T19:58:16Z</dcterms:created>
  <dc:creator/>
  <dc:description/>
  <dc:language>es-CO</dc:language>
  <cp:lastModifiedBy/>
  <dcterms:modified xsi:type="dcterms:W3CDTF">2026-04-21T13:04:25Z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