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spacing w:lineRule="auto" w:line="276" w:before="0" w:after="140"/>
        <w:jc w:val="left"/>
        <w:rPr>
          <w:b w:val="false"/>
          <w:b w:val="false"/>
          <w:bCs w:val="false"/>
        </w:rPr>
      </w:pPr>
      <w:r>
        <w:rPr>
          <w:rStyle w:val="StrongEmphasis"/>
          <w:b w:val="false"/>
          <w:bCs w:val="false"/>
        </w:rPr>
        <w:t>Rionegro, 23 de abril de 2026</w:t>
      </w:r>
    </w:p>
    <w:p>
      <w:pPr>
        <w:pStyle w:val="TextBody"/>
        <w:bidi w:val="0"/>
        <w:spacing w:lineRule="auto" w:line="276" w:before="0" w:after="140"/>
        <w:jc w:val="left"/>
        <w:rPr>
          <w:b w:val="false"/>
          <w:b w:val="false"/>
          <w:bCs w:val="false"/>
        </w:rPr>
      </w:pPr>
      <w:r>
        <w:rPr/>
      </w:r>
    </w:p>
    <w:p>
      <w:pPr>
        <w:pStyle w:val="TextBody"/>
        <w:bidi w:val="0"/>
        <w:spacing w:lineRule="auto" w:line="276" w:before="0" w:after="140"/>
        <w:jc w:val="left"/>
        <w:rPr>
          <w:b w:val="false"/>
          <w:b w:val="false"/>
          <w:bCs w:val="false"/>
        </w:rPr>
      </w:pPr>
      <w:r>
        <w:rPr>
          <w:rStyle w:val="StrongEmphasis"/>
          <w:b w:val="false"/>
          <w:bCs w:val="false"/>
        </w:rPr>
        <w:t>Señor</w:t>
      </w:r>
    </w:p>
    <w:p>
      <w:pPr>
        <w:pStyle w:val="TextBody"/>
        <w:bidi w:val="0"/>
        <w:spacing w:lineRule="auto" w:line="276" w:before="0" w:after="140"/>
        <w:jc w:val="left"/>
        <w:rPr>
          <w:b w:val="false"/>
          <w:b w:val="false"/>
          <w:bCs w:val="false"/>
        </w:rPr>
      </w:pPr>
      <w:r>
        <w:rPr>
          <w:rStyle w:val="StrongEmphasis"/>
          <w:b w:val="false"/>
          <w:bCs w:val="false"/>
        </w:rPr>
        <w:t>RAMIRO ALBERTO TORO JARAMILLO</w:t>
      </w:r>
    </w:p>
    <w:p>
      <w:pPr>
        <w:pStyle w:val="TextBody"/>
        <w:bidi w:val="0"/>
        <w:spacing w:lineRule="auto" w:line="276" w:before="0" w:after="140"/>
        <w:jc w:val="left"/>
        <w:rPr>
          <w:b w:val="false"/>
          <w:b w:val="false"/>
          <w:bCs w:val="false"/>
        </w:rPr>
      </w:pPr>
      <w:r>
        <w:rPr>
          <w:rStyle w:val="StrongEmphasis"/>
          <w:b w:val="false"/>
          <w:bCs w:val="false"/>
        </w:rPr>
        <w:t>Procurador Provincial de Instrucción de Rionegro</w:t>
      </w:r>
    </w:p>
    <w:p>
      <w:pPr>
        <w:pStyle w:val="TextBody"/>
        <w:bidi w:val="0"/>
        <w:spacing w:lineRule="auto" w:line="276" w:before="0" w:after="140"/>
        <w:jc w:val="left"/>
        <w:rPr>
          <w:b w:val="false"/>
          <w:b w:val="false"/>
          <w:bCs w:val="false"/>
        </w:rPr>
      </w:pPr>
      <w:r>
        <w:rPr>
          <w:rStyle w:val="StrongEmphasis"/>
          <w:b w:val="false"/>
          <w:bCs w:val="false"/>
        </w:rPr>
        <w:t>E. S. D.</w:t>
      </w:r>
    </w:p>
    <w:p>
      <w:pPr>
        <w:pStyle w:val="TextBody"/>
        <w:bidi w:val="0"/>
        <w:spacing w:lineRule="auto" w:line="276" w:before="0" w:after="140"/>
        <w:jc w:val="left"/>
        <w:rPr>
          <w:b w:val="false"/>
          <w:b w:val="false"/>
          <w:bCs w:val="false"/>
        </w:rPr>
      </w:pPr>
      <w:r>
        <w:rPr/>
      </w:r>
    </w:p>
    <w:p>
      <w:pPr>
        <w:pStyle w:val="TextBody"/>
        <w:bidi w:val="0"/>
        <w:spacing w:lineRule="auto" w:line="276" w:before="0" w:after="140"/>
        <w:jc w:val="left"/>
        <w:rPr>
          <w:b w:val="false"/>
          <w:b w:val="false"/>
          <w:bCs w:val="false"/>
        </w:rPr>
      </w:pPr>
      <w:r>
        <w:rPr>
          <w:rStyle w:val="StrongEmphasis"/>
          <w:b w:val="false"/>
          <w:bCs w:val="false"/>
        </w:rPr>
        <w:t>Asunto: QUEJA DISCIPLINARIA contra el servidor público NORBEY ANDRÉS GIL CIFUENTES, Jefe de la Oficina de Control Interno Disciplinario del Municipio de Rionegro, por retaliación, violación al debido proceso, omisión y desacato a decisión del superior jerárquico (Alcalde).</w:t>
      </w:r>
    </w:p>
    <w:p>
      <w:pPr>
        <w:pStyle w:val="TextBody"/>
        <w:bidi w:val="0"/>
        <w:spacing w:lineRule="auto" w:line="276" w:before="0" w:after="140"/>
        <w:jc w:val="left"/>
        <w:rPr>
          <w:b w:val="false"/>
          <w:b w:val="false"/>
          <w:bCs w:val="false"/>
        </w:rPr>
      </w:pPr>
      <w:r>
        <w:rPr/>
      </w:r>
    </w:p>
    <w:p>
      <w:pPr>
        <w:pStyle w:val="TextBody"/>
        <w:bidi w:val="0"/>
        <w:spacing w:lineRule="auto" w:line="276" w:before="0" w:after="140"/>
        <w:jc w:val="left"/>
        <w:rPr>
          <w:b w:val="false"/>
          <w:b w:val="false"/>
          <w:bCs w:val="false"/>
        </w:rPr>
      </w:pPr>
      <w:r>
        <w:rPr>
          <w:rStyle w:val="StrongEmphasis"/>
          <w:b w:val="false"/>
          <w:bCs w:val="false"/>
        </w:rPr>
        <w:t>TATIANA PAOLA HERNÁNDEZ NIETO, identificada con cédula 43.903.488 de Bello, docente de carrera en propiedad, actuando en nombre propio, con fundamento en la Ley 1952 de 2019, presento QUEJA DISCIPLINARIA en contra del servidor público NORBEY ANDRÉS GIL CIFUENTES, identificado como Jefe de la Oficina de Control Interno Disciplinario (OCID) del Municipio de Rionegro, por las siguientes faltas disciplinarias, agravadas por hechos documentados.</w:t>
      </w:r>
    </w:p>
    <w:p>
      <w:pPr>
        <w:pStyle w:val="TextBody"/>
        <w:bidi w:val="0"/>
        <w:spacing w:lineRule="auto" w:line="276" w:before="0" w:after="140"/>
        <w:jc w:val="left"/>
        <w:rPr>
          <w:b w:val="false"/>
          <w:b w:val="false"/>
          <w:bCs w:val="false"/>
        </w:rPr>
      </w:pPr>
      <w:r>
        <w:rPr/>
      </w:r>
    </w:p>
    <w:p>
      <w:pPr>
        <w:pStyle w:val="TextBody"/>
        <w:bidi w:val="0"/>
        <w:spacing w:lineRule="auto" w:line="276" w:before="0" w:after="140"/>
        <w:jc w:val="left"/>
        <w:rPr>
          <w:b w:val="false"/>
          <w:b w:val="false"/>
          <w:bCs w:val="false"/>
        </w:rPr>
      </w:pPr>
      <w:r>
        <w:rPr>
          <w:rStyle w:val="StrongEmphasis"/>
          <w:b w:val="false"/>
          <w:bCs w:val="false"/>
        </w:rPr>
        <w:t>I. HECHOS</w:t>
      </w:r>
    </w:p>
    <w:p>
      <w:pPr>
        <w:pStyle w:val="TextBody"/>
        <w:bidi w:val="0"/>
        <w:spacing w:lineRule="auto" w:line="276" w:before="0" w:after="140"/>
        <w:jc w:val="left"/>
        <w:rPr>
          <w:b w:val="false"/>
          <w:b w:val="false"/>
          <w:bCs w:val="false"/>
        </w:rPr>
      </w:pPr>
      <w:r>
        <w:rPr/>
      </w:r>
    </w:p>
    <w:p>
      <w:pPr>
        <w:pStyle w:val="TextBody"/>
        <w:bidi w:val="0"/>
        <w:spacing w:lineRule="auto" w:line="276" w:before="0" w:after="140"/>
        <w:jc w:val="left"/>
        <w:rPr>
          <w:b w:val="false"/>
          <w:b w:val="false"/>
          <w:bCs w:val="false"/>
        </w:rPr>
      </w:pPr>
      <w:r>
        <w:rPr>
          <w:rStyle w:val="StrongEmphasis"/>
          <w:b w:val="false"/>
          <w:bCs w:val="false"/>
        </w:rPr>
        <w:t>1. El funcionario, en su calidad de Jefe de la OCID, profirió el Auto 084 del 30 de octubre de 2025, mediante el cual prorrogó por tres (3) meses más mi suspensión provisional, a pesar de que no existían elementos nuevos que justificaran la medida.</w:t>
      </w:r>
    </w:p>
    <w:p>
      <w:pPr>
        <w:pStyle w:val="TextBody"/>
        <w:bidi w:val="0"/>
        <w:spacing w:lineRule="auto" w:line="276" w:before="0" w:after="140"/>
        <w:jc w:val="left"/>
        <w:rPr>
          <w:b w:val="false"/>
          <w:b w:val="false"/>
          <w:bCs w:val="false"/>
        </w:rPr>
      </w:pPr>
      <w:r>
        <w:rPr/>
      </w:r>
    </w:p>
    <w:p>
      <w:pPr>
        <w:pStyle w:val="TextBody"/>
        <w:bidi w:val="0"/>
        <w:spacing w:lineRule="auto" w:line="276" w:before="0" w:after="140"/>
        <w:jc w:val="left"/>
        <w:rPr>
          <w:b w:val="false"/>
          <w:b w:val="false"/>
          <w:bCs w:val="false"/>
        </w:rPr>
      </w:pPr>
      <w:r>
        <w:rPr>
          <w:rStyle w:val="StrongEmphasis"/>
          <w:b w:val="false"/>
          <w:bCs w:val="false"/>
        </w:rPr>
        <w:t>2. El Alcalde Municipal de Rionegro, como superior jerárquico, mediante Auto 006 del 21 de noviembre de 2025, revocó dicha prórroga por considerar la medida desproporcionada y por la ausencia de un riesgo real que justificara la suspensión. En sus consideraciones, el Alcalde señaló que durante los meses de diciembre y enero los estudiantes estaban en periodo vacacional, por lo que no existía riesgo de contacto ni de reiteración de conductas.</w:t>
      </w:r>
    </w:p>
    <w:p>
      <w:pPr>
        <w:pStyle w:val="TextBody"/>
        <w:bidi w:val="0"/>
        <w:spacing w:lineRule="auto" w:line="276" w:before="0" w:after="140"/>
        <w:jc w:val="left"/>
        <w:rPr>
          <w:b w:val="false"/>
          <w:b w:val="false"/>
          <w:bCs w:val="false"/>
        </w:rPr>
      </w:pPr>
      <w:r>
        <w:rPr/>
      </w:r>
    </w:p>
    <w:p>
      <w:pPr>
        <w:pStyle w:val="TextBody"/>
        <w:bidi w:val="0"/>
        <w:spacing w:lineRule="auto" w:line="276" w:before="0" w:after="140"/>
        <w:jc w:val="left"/>
        <w:rPr>
          <w:b w:val="false"/>
          <w:b w:val="false"/>
          <w:bCs w:val="false"/>
        </w:rPr>
      </w:pPr>
      <w:r>
        <w:rPr>
          <w:rStyle w:val="StrongEmphasis"/>
          <w:b w:val="false"/>
          <w:bCs w:val="false"/>
        </w:rPr>
        <w:t>3. A pesar de que el Alcalde ya había corregido y revocado la prórroga, el funcionario NORBEY ANDRÉS GIL CIFUENTES, en evidente retaliación por haber interpuesto acción de tutela (radicado 2026-00366) y por haber denunciado el hostigamiento laboral, ordenó la apertura de un nuevo expediente disciplinario en mi contra: el 014-2026Q, mediante Auto 008 de 2026, notificado el 13 de abril de 2026.</w:t>
      </w:r>
    </w:p>
    <w:p>
      <w:pPr>
        <w:pStyle w:val="TextBody"/>
        <w:bidi w:val="0"/>
        <w:spacing w:lineRule="auto" w:line="276" w:before="0" w:after="140"/>
        <w:jc w:val="left"/>
        <w:rPr>
          <w:b w:val="false"/>
          <w:b w:val="false"/>
          <w:bCs w:val="false"/>
        </w:rPr>
      </w:pPr>
      <w:r>
        <w:rPr/>
      </w:r>
    </w:p>
    <w:p>
      <w:pPr>
        <w:pStyle w:val="TextBody"/>
        <w:bidi w:val="0"/>
        <w:spacing w:lineRule="auto" w:line="276" w:before="0" w:after="140"/>
        <w:jc w:val="left"/>
        <w:rPr>
          <w:b w:val="false"/>
          <w:b w:val="false"/>
          <w:bCs w:val="false"/>
        </w:rPr>
      </w:pPr>
      <w:r>
        <w:rPr>
          <w:rStyle w:val="StrongEmphasis"/>
          <w:b w:val="false"/>
          <w:bCs w:val="false"/>
        </w:rPr>
        <w:t>4. Dicho expediente fue abierto sin notificarme los cargos, sin correrme traslado, sin darme la oportunidad de presentar descargos, y sin respetar el debido proceso. Además, en el mismo auto se me ofreció rebajar la sanción a cambio de una confesión anticipada, lo que constituye una práctica coercitiva y violatoria de mis derechos.</w:t>
      </w:r>
    </w:p>
    <w:p>
      <w:pPr>
        <w:pStyle w:val="TextBody"/>
        <w:bidi w:val="0"/>
        <w:spacing w:lineRule="auto" w:line="276" w:before="0" w:after="140"/>
        <w:jc w:val="left"/>
        <w:rPr>
          <w:b w:val="false"/>
          <w:b w:val="false"/>
          <w:bCs w:val="false"/>
        </w:rPr>
      </w:pPr>
      <w:r>
        <w:rPr/>
      </w:r>
    </w:p>
    <w:p>
      <w:pPr>
        <w:pStyle w:val="TextBody"/>
        <w:bidi w:val="0"/>
        <w:spacing w:lineRule="auto" w:line="276" w:before="0" w:after="140"/>
        <w:jc w:val="left"/>
        <w:rPr>
          <w:b w:val="false"/>
          <w:b w:val="false"/>
          <w:bCs w:val="false"/>
        </w:rPr>
      </w:pPr>
      <w:r>
        <w:rPr>
          <w:rStyle w:val="StrongEmphasis"/>
          <w:b w:val="false"/>
          <w:bCs w:val="false"/>
        </w:rPr>
        <w:t>5. La conducta del funcionario demuestra un patrón de hostigamiento y retaliación en mi contra, desconociendo las decisiones del superior jerárquico (Alcalde) y utilizando su cargo para perseguirme por ejercer mis derechos constitucionales.</w:t>
      </w:r>
    </w:p>
    <w:p>
      <w:pPr>
        <w:pStyle w:val="TextBody"/>
        <w:bidi w:val="0"/>
        <w:spacing w:lineRule="auto" w:line="276" w:before="0" w:after="140"/>
        <w:jc w:val="left"/>
        <w:rPr>
          <w:b w:val="false"/>
          <w:b w:val="false"/>
          <w:bCs w:val="false"/>
        </w:rPr>
      </w:pPr>
      <w:r>
        <w:rPr/>
      </w:r>
    </w:p>
    <w:p>
      <w:pPr>
        <w:pStyle w:val="TextBody"/>
        <w:bidi w:val="0"/>
        <w:spacing w:lineRule="auto" w:line="276" w:before="0" w:after="140"/>
        <w:jc w:val="left"/>
        <w:rPr>
          <w:b w:val="false"/>
          <w:b w:val="false"/>
          <w:bCs w:val="false"/>
        </w:rPr>
      </w:pPr>
      <w:r>
        <w:rPr>
          <w:rStyle w:val="StrongEmphasis"/>
          <w:b w:val="false"/>
          <w:bCs w:val="false"/>
        </w:rPr>
        <w:t>II. FALTAS DISCIPLINARIAS</w:t>
      </w:r>
    </w:p>
    <w:p>
      <w:pPr>
        <w:pStyle w:val="TextBody"/>
        <w:bidi w:val="0"/>
        <w:spacing w:lineRule="auto" w:line="276" w:before="0" w:after="140"/>
        <w:jc w:val="left"/>
        <w:rPr>
          <w:b w:val="false"/>
          <w:b w:val="false"/>
          <w:bCs w:val="false"/>
        </w:rPr>
      </w:pPr>
      <w:r>
        <w:rPr/>
      </w:r>
    </w:p>
    <w:p>
      <w:pPr>
        <w:pStyle w:val="TextBody"/>
        <w:bidi w:val="0"/>
        <w:spacing w:lineRule="auto" w:line="276" w:before="0" w:after="140"/>
        <w:jc w:val="left"/>
        <w:rPr>
          <w:b w:val="false"/>
          <w:b w:val="false"/>
          <w:bCs w:val="false"/>
        </w:rPr>
      </w:pPr>
      <w:r>
        <w:rPr>
          <w:rStyle w:val="StrongEmphasis"/>
          <w:b w:val="false"/>
          <w:bCs w:val="false"/>
        </w:rPr>
        <w:t>Las conductas del señor NORBEY ANDRÉS GIL CIFUENTES encuadran en las siguientes faltas gravísimas de la Ley 1952 de 2019:</w:t>
      </w:r>
    </w:p>
    <w:p>
      <w:pPr>
        <w:pStyle w:val="TextBody"/>
        <w:bidi w:val="0"/>
        <w:spacing w:lineRule="auto" w:line="276" w:before="0" w:after="140"/>
        <w:jc w:val="left"/>
        <w:rPr>
          <w:b w:val="false"/>
          <w:b w:val="false"/>
          <w:bCs w:val="false"/>
        </w:rPr>
      </w:pPr>
      <w:r>
        <w:rPr/>
      </w:r>
    </w:p>
    <w:p>
      <w:pPr>
        <w:pStyle w:val="TextBody"/>
        <w:bidi w:val="0"/>
        <w:spacing w:lineRule="auto" w:line="276" w:before="0" w:after="140"/>
        <w:jc w:val="left"/>
        <w:rPr>
          <w:b w:val="false"/>
          <w:b w:val="false"/>
          <w:bCs w:val="false"/>
        </w:rPr>
      </w:pPr>
      <w:r>
        <w:rPr>
          <w:rStyle w:val="StrongEmphasis"/>
          <w:b w:val="false"/>
          <w:bCs w:val="false"/>
        </w:rPr>
        <w:t>- Artículo 38, numeral 1: Incumplir deberes funcionales (garantizar el debido proceso, notificar cargos, respetar las decisiones del superior).</w:t>
      </w:r>
    </w:p>
    <w:p>
      <w:pPr>
        <w:pStyle w:val="TextBody"/>
        <w:bidi w:val="0"/>
        <w:spacing w:lineRule="auto" w:line="276" w:before="0" w:after="140"/>
        <w:jc w:val="left"/>
        <w:rPr>
          <w:b w:val="false"/>
          <w:b w:val="false"/>
          <w:bCs w:val="false"/>
        </w:rPr>
      </w:pPr>
      <w:r>
        <w:rPr>
          <w:rStyle w:val="StrongEmphasis"/>
          <w:b w:val="false"/>
          <w:bCs w:val="false"/>
        </w:rPr>
        <w:t>- Artículo 38, numeral 16: Omitir actuar sin justa causa (abrir un expediente sin fundamento real, en retaliación).</w:t>
      </w:r>
    </w:p>
    <w:p>
      <w:pPr>
        <w:pStyle w:val="TextBody"/>
        <w:bidi w:val="0"/>
        <w:spacing w:lineRule="auto" w:line="276" w:before="0" w:after="140"/>
        <w:jc w:val="left"/>
        <w:rPr>
          <w:b w:val="false"/>
          <w:b w:val="false"/>
          <w:bCs w:val="false"/>
        </w:rPr>
      </w:pPr>
      <w:r>
        <w:rPr>
          <w:rStyle w:val="StrongEmphasis"/>
          <w:b w:val="false"/>
          <w:bCs w:val="false"/>
        </w:rPr>
        <w:t>- Artículo 39, numeral 1: Violar el debido proceso y los derechos de las personas.</w:t>
      </w:r>
    </w:p>
    <w:p>
      <w:pPr>
        <w:pStyle w:val="TextBody"/>
        <w:bidi w:val="0"/>
        <w:spacing w:lineRule="auto" w:line="276" w:before="0" w:after="140"/>
        <w:jc w:val="left"/>
        <w:rPr>
          <w:b w:val="false"/>
          <w:b w:val="false"/>
          <w:bCs w:val="false"/>
        </w:rPr>
      </w:pPr>
      <w:r>
        <w:rPr>
          <w:rStyle w:val="StrongEmphasis"/>
          <w:b w:val="false"/>
          <w:bCs w:val="false"/>
        </w:rPr>
        <w:t>- Artículo 35 (faltas gravísimas): Desconocer una decisión del superior jerárquico (el Alcalde), actuando de manera arbitraria y abusiva.</w:t>
      </w:r>
    </w:p>
    <w:p>
      <w:pPr>
        <w:pStyle w:val="TextBody"/>
        <w:bidi w:val="0"/>
        <w:spacing w:lineRule="auto" w:line="276" w:before="0" w:after="140"/>
        <w:jc w:val="left"/>
        <w:rPr>
          <w:b w:val="false"/>
          <w:b w:val="false"/>
          <w:bCs w:val="false"/>
        </w:rPr>
      </w:pPr>
      <w:r>
        <w:rPr/>
      </w:r>
    </w:p>
    <w:p>
      <w:pPr>
        <w:pStyle w:val="TextBody"/>
        <w:bidi w:val="0"/>
        <w:spacing w:lineRule="auto" w:line="276" w:before="0" w:after="140"/>
        <w:jc w:val="left"/>
        <w:rPr>
          <w:b w:val="false"/>
          <w:b w:val="false"/>
          <w:bCs w:val="false"/>
        </w:rPr>
      </w:pPr>
      <w:r>
        <w:rPr>
          <w:rStyle w:val="StrongEmphasis"/>
          <w:b w:val="false"/>
          <w:bCs w:val="false"/>
        </w:rPr>
        <w:t>III. PRUEBAS</w:t>
      </w:r>
    </w:p>
    <w:p>
      <w:pPr>
        <w:pStyle w:val="TextBody"/>
        <w:bidi w:val="0"/>
        <w:spacing w:lineRule="auto" w:line="276" w:before="0" w:after="140"/>
        <w:jc w:val="left"/>
        <w:rPr>
          <w:b w:val="false"/>
          <w:b w:val="false"/>
          <w:bCs w:val="false"/>
        </w:rPr>
      </w:pPr>
      <w:r>
        <w:rPr/>
      </w:r>
    </w:p>
    <w:p>
      <w:pPr>
        <w:pStyle w:val="TextBody"/>
        <w:bidi w:val="0"/>
        <w:spacing w:lineRule="auto" w:line="276" w:before="0" w:after="140"/>
        <w:jc w:val="left"/>
        <w:rPr>
          <w:b w:val="false"/>
          <w:b w:val="false"/>
          <w:bCs w:val="false"/>
        </w:rPr>
      </w:pPr>
      <w:r>
        <w:rPr>
          <w:rStyle w:val="StrongEmphasis"/>
          <w:b w:val="false"/>
          <w:bCs w:val="false"/>
        </w:rPr>
        <w:t>Adjunto los siguientes documentos:</w:t>
      </w:r>
    </w:p>
    <w:p>
      <w:pPr>
        <w:pStyle w:val="TextBody"/>
        <w:bidi w:val="0"/>
        <w:spacing w:lineRule="auto" w:line="276" w:before="0" w:after="140"/>
        <w:jc w:val="left"/>
        <w:rPr>
          <w:b w:val="false"/>
          <w:b w:val="false"/>
          <w:bCs w:val="false"/>
        </w:rPr>
      </w:pPr>
      <w:r>
        <w:rPr>
          <w:rStyle w:val="StrongEmphasis"/>
          <w:b w:val="false"/>
          <w:bCs w:val="false"/>
        </w:rPr>
        <w:t>- Auto 084 de 2026 (prórroga de suspensión por OCID).</w:t>
      </w:r>
    </w:p>
    <w:p>
      <w:pPr>
        <w:pStyle w:val="TextBody"/>
        <w:bidi w:val="0"/>
        <w:spacing w:lineRule="auto" w:line="276" w:before="0" w:after="140"/>
        <w:jc w:val="left"/>
        <w:rPr>
          <w:b w:val="false"/>
          <w:b w:val="false"/>
          <w:bCs w:val="false"/>
        </w:rPr>
      </w:pPr>
      <w:r>
        <w:rPr>
          <w:rStyle w:val="StrongEmphasis"/>
          <w:b w:val="false"/>
          <w:bCs w:val="false"/>
        </w:rPr>
        <w:t>- Auto 006 de 2025 (revocatoria de la prórroga por el Alcalde).</w:t>
      </w:r>
    </w:p>
    <w:p>
      <w:pPr>
        <w:pStyle w:val="TextBody"/>
        <w:bidi w:val="0"/>
        <w:spacing w:lineRule="auto" w:line="276" w:before="0" w:after="140"/>
        <w:jc w:val="left"/>
        <w:rPr>
          <w:b w:val="false"/>
          <w:b w:val="false"/>
          <w:bCs w:val="false"/>
        </w:rPr>
      </w:pPr>
      <w:r>
        <w:rPr>
          <w:rStyle w:val="StrongEmphasis"/>
          <w:b w:val="false"/>
          <w:bCs w:val="false"/>
        </w:rPr>
        <w:t>- Auto 008 de 2026 (apertura del expediente 014-2026Q en retaliación).</w:t>
      </w:r>
    </w:p>
    <w:p>
      <w:pPr>
        <w:pStyle w:val="TextBody"/>
        <w:bidi w:val="0"/>
        <w:spacing w:lineRule="auto" w:line="276" w:before="0" w:after="140"/>
        <w:jc w:val="left"/>
        <w:rPr>
          <w:b w:val="false"/>
          <w:b w:val="false"/>
          <w:bCs w:val="false"/>
        </w:rPr>
      </w:pPr>
      <w:r>
        <w:rPr>
          <w:rStyle w:val="StrongEmphasis"/>
          <w:b w:val="false"/>
          <w:bCs w:val="false"/>
        </w:rPr>
        <w:t>- Recurso de apelación de la tutela 2026-00366 (donde se documenta el patrón de hostigamiento).</w:t>
      </w:r>
    </w:p>
    <w:p>
      <w:pPr>
        <w:pStyle w:val="TextBody"/>
        <w:bidi w:val="0"/>
        <w:spacing w:lineRule="auto" w:line="276" w:before="0" w:after="140"/>
        <w:jc w:val="left"/>
        <w:rPr>
          <w:b w:val="false"/>
          <w:b w:val="false"/>
          <w:bCs w:val="false"/>
        </w:rPr>
      </w:pPr>
      <w:r>
        <w:rPr/>
      </w:r>
    </w:p>
    <w:p>
      <w:pPr>
        <w:pStyle w:val="TextBody"/>
        <w:bidi w:val="0"/>
        <w:spacing w:lineRule="auto" w:line="276" w:before="0" w:after="140"/>
        <w:jc w:val="left"/>
        <w:rPr>
          <w:b w:val="false"/>
          <w:b w:val="false"/>
          <w:bCs w:val="false"/>
        </w:rPr>
      </w:pPr>
      <w:r>
        <w:rPr>
          <w:rStyle w:val="StrongEmphasis"/>
          <w:b w:val="false"/>
          <w:bCs w:val="false"/>
        </w:rPr>
        <w:t>IV. SOLICITUDES</w:t>
      </w:r>
    </w:p>
    <w:p>
      <w:pPr>
        <w:pStyle w:val="TextBody"/>
        <w:bidi w:val="0"/>
        <w:spacing w:lineRule="auto" w:line="276" w:before="0" w:after="140"/>
        <w:jc w:val="left"/>
        <w:rPr>
          <w:b w:val="false"/>
          <w:b w:val="false"/>
          <w:bCs w:val="false"/>
        </w:rPr>
      </w:pPr>
      <w:r>
        <w:rPr/>
      </w:r>
    </w:p>
    <w:p>
      <w:pPr>
        <w:pStyle w:val="TextBody"/>
        <w:bidi w:val="0"/>
        <w:spacing w:lineRule="auto" w:line="276" w:before="0" w:after="140"/>
        <w:jc w:val="left"/>
        <w:rPr>
          <w:b w:val="false"/>
          <w:b w:val="false"/>
          <w:bCs w:val="false"/>
        </w:rPr>
      </w:pPr>
      <w:r>
        <w:rPr>
          <w:rStyle w:val="StrongEmphasis"/>
          <w:b w:val="false"/>
          <w:bCs w:val="false"/>
        </w:rPr>
        <w:t>PRIMERA: Admitir la queja y abrir investigación disciplinaria formal contra NORBEY ANDRÉS GIL CIFUENTES.</w:t>
      </w:r>
    </w:p>
    <w:p>
      <w:pPr>
        <w:pStyle w:val="TextBody"/>
        <w:bidi w:val="0"/>
        <w:spacing w:lineRule="auto" w:line="276" w:before="0" w:after="140"/>
        <w:jc w:val="left"/>
        <w:rPr>
          <w:b w:val="false"/>
          <w:b w:val="false"/>
          <w:bCs w:val="false"/>
        </w:rPr>
      </w:pPr>
      <w:r>
        <w:rPr/>
      </w:r>
    </w:p>
    <w:p>
      <w:pPr>
        <w:pStyle w:val="TextBody"/>
        <w:bidi w:val="0"/>
        <w:spacing w:lineRule="auto" w:line="276" w:before="0" w:after="140"/>
        <w:jc w:val="left"/>
        <w:rPr>
          <w:b w:val="false"/>
          <w:b w:val="false"/>
          <w:bCs w:val="false"/>
        </w:rPr>
      </w:pPr>
      <w:r>
        <w:rPr>
          <w:rStyle w:val="StrongEmphasis"/>
          <w:b w:val="false"/>
          <w:bCs w:val="false"/>
        </w:rPr>
        <w:t>SEGUNDA: Practicar las pruebas documentales adjuntas y oficiar a la OCID para que remita copia completa del expediente 014-2026Q.</w:t>
      </w:r>
    </w:p>
    <w:p>
      <w:pPr>
        <w:pStyle w:val="TextBody"/>
        <w:bidi w:val="0"/>
        <w:spacing w:lineRule="auto" w:line="276" w:before="0" w:after="140"/>
        <w:jc w:val="left"/>
        <w:rPr>
          <w:b w:val="false"/>
          <w:b w:val="false"/>
          <w:bCs w:val="false"/>
        </w:rPr>
      </w:pPr>
      <w:r>
        <w:rPr/>
      </w:r>
    </w:p>
    <w:p>
      <w:pPr>
        <w:pStyle w:val="TextBody"/>
        <w:bidi w:val="0"/>
        <w:spacing w:lineRule="auto" w:line="276" w:before="0" w:after="140"/>
        <w:jc w:val="left"/>
        <w:rPr>
          <w:b w:val="false"/>
          <w:b w:val="false"/>
          <w:bCs w:val="false"/>
        </w:rPr>
      </w:pPr>
      <w:r>
        <w:rPr>
          <w:rStyle w:val="StrongEmphasis"/>
          <w:b w:val="false"/>
          <w:bCs w:val="false"/>
        </w:rPr>
        <w:t>TERCERA: Que la Procuraduría, en ejercicio del poder disciplinario preferente (artículo 3 de la Ley 1952 de 2019), avoque directamente el conocimiento del expediente 014-2026Q y de todas mis quejas disciplinarias contra la rectora y la secretaria de educación, dada la parcialidad evidente de la OCID.</w:t>
      </w:r>
    </w:p>
    <w:p>
      <w:pPr>
        <w:pStyle w:val="TextBody"/>
        <w:bidi w:val="0"/>
        <w:spacing w:lineRule="auto" w:line="276" w:before="0" w:after="140"/>
        <w:jc w:val="left"/>
        <w:rPr>
          <w:b w:val="false"/>
          <w:b w:val="false"/>
          <w:bCs w:val="false"/>
        </w:rPr>
      </w:pPr>
      <w:r>
        <w:rPr/>
      </w:r>
    </w:p>
    <w:p>
      <w:pPr>
        <w:pStyle w:val="TextBody"/>
        <w:bidi w:val="0"/>
        <w:spacing w:lineRule="auto" w:line="276" w:before="0" w:after="140"/>
        <w:jc w:val="left"/>
        <w:rPr>
          <w:b w:val="false"/>
          <w:b w:val="false"/>
          <w:bCs w:val="false"/>
        </w:rPr>
      </w:pPr>
      <w:r>
        <w:rPr>
          <w:rStyle w:val="StrongEmphasis"/>
          <w:b w:val="false"/>
          <w:bCs w:val="false"/>
        </w:rPr>
        <w:t>CUARTA: Tenerme como víctima y parte interesada, y notificarme de todas las decisiones a mi correo lacuerpa@riseup.net.</w:t>
      </w:r>
    </w:p>
    <w:p>
      <w:pPr>
        <w:pStyle w:val="TextBody"/>
        <w:bidi w:val="0"/>
        <w:spacing w:lineRule="auto" w:line="276" w:before="0" w:after="140"/>
        <w:jc w:val="left"/>
        <w:rPr>
          <w:b w:val="false"/>
          <w:b w:val="false"/>
          <w:bCs w:val="false"/>
        </w:rPr>
      </w:pPr>
      <w:r>
        <w:rPr/>
      </w:r>
    </w:p>
    <w:p>
      <w:pPr>
        <w:pStyle w:val="TextBody"/>
        <w:bidi w:val="0"/>
        <w:spacing w:lineRule="auto" w:line="276" w:before="0" w:after="140"/>
        <w:jc w:val="left"/>
        <w:rPr>
          <w:b w:val="false"/>
          <w:b w:val="false"/>
          <w:bCs w:val="false"/>
        </w:rPr>
      </w:pPr>
      <w:r>
        <w:rPr>
          <w:rStyle w:val="StrongEmphasis"/>
          <w:b w:val="false"/>
          <w:bCs w:val="false"/>
        </w:rPr>
        <w:t>Atentamente,</w:t>
      </w:r>
    </w:p>
    <w:p>
      <w:pPr>
        <w:pStyle w:val="TextBody"/>
        <w:bidi w:val="0"/>
        <w:spacing w:lineRule="auto" w:line="276" w:before="0" w:after="140"/>
        <w:jc w:val="left"/>
        <w:rPr>
          <w:b w:val="false"/>
          <w:b w:val="false"/>
          <w:bCs w:val="false"/>
        </w:rPr>
      </w:pPr>
      <w:r>
        <w:rPr/>
      </w:r>
    </w:p>
    <w:p>
      <w:pPr>
        <w:pStyle w:val="TextBody"/>
        <w:bidi w:val="0"/>
        <w:spacing w:lineRule="auto" w:line="240" w:before="0" w:after="0"/>
        <w:ind w:left="660" w:right="660" w:hanging="0"/>
        <w:jc w:val="both"/>
        <w:rPr/>
      </w:pPr>
      <w:r>
        <w:rPr/>
        <w:drawing>
          <wp:inline distT="0" distB="0" distL="0" distR="0">
            <wp:extent cx="2534920" cy="679450"/>
            <wp:effectExtent l="0" t="0" r="0" b="0"/>
            <wp:docPr id="1" name="Imagen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2" descr=""/>
                    <pic:cNvPicPr>
                      <a:picLocks noChangeAspect="1" noChangeArrowheads="1"/>
                    </pic:cNvPicPr>
                  </pic:nvPicPr>
                  <pic:blipFill>
                    <a:blip r:embed="rId2"/>
                    <a:srcRect l="-14" t="-55" r="-14" b="-55"/>
                    <a:stretch>
                      <a:fillRect/>
                    </a:stretch>
                  </pic:blipFill>
                  <pic:spPr bwMode="auto">
                    <a:xfrm>
                      <a:off x="0" y="0"/>
                      <a:ext cx="2534920" cy="679450"/>
                    </a:xfrm>
                    <a:prstGeom prst="rect">
                      <a:avLst/>
                    </a:prstGeom>
                  </pic:spPr>
                </pic:pic>
              </a:graphicData>
            </a:graphic>
          </wp:inline>
        </w:drawing>
      </w:r>
    </w:p>
    <w:p>
      <w:pPr>
        <w:pStyle w:val="TextBody"/>
        <w:bidi w:val="0"/>
        <w:spacing w:before="0" w:after="140"/>
        <w:jc w:val="left"/>
        <w:rPr/>
      </w:pPr>
      <w:r>
        <w:rPr/>
        <w:t>Docente de Matemáticas</w:t>
        <w:br/>
      </w:r>
      <w:r>
        <w:rPr>
          <w:rStyle w:val="StrongEmphasis"/>
        </w:rPr>
        <w:t xml:space="preserve">Correo: </w:t>
      </w:r>
      <w:r>
        <w:rPr>
          <w:rStyle w:val="InternetLink"/>
          <w:lang w:val="es-CO" w:eastAsia="zh-CN" w:bidi="hi-IN"/>
        </w:rPr>
        <w:t>lacuerpa@riseup.net</w:t>
      </w:r>
    </w:p>
    <w:p>
      <w:pPr>
        <w:pStyle w:val="Normal"/>
        <w:bidi w:val="0"/>
        <w:jc w:val="both"/>
        <w:rPr>
          <w:rStyle w:val="StrongEmphasis"/>
          <w:b w:val="false"/>
          <w:b w:val="false"/>
          <w:bCs w:val="false"/>
        </w:rPr>
      </w:pPr>
      <w:r>
        <w:rPr>
          <w:b w:val="false"/>
          <w:bCs w:val="false"/>
        </w:rPr>
      </w:r>
    </w:p>
    <w:p>
      <w:pPr>
        <w:pStyle w:val="TextBody"/>
        <w:bidi w:val="0"/>
        <w:spacing w:lineRule="auto" w:line="276" w:before="0" w:after="140"/>
        <w:jc w:val="left"/>
        <w:rPr>
          <w:rStyle w:val="StrongEmphasis"/>
        </w:rPr>
      </w:pPr>
      <w:r>
        <w:rPr/>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swiss"/>
    <w:pitch w:val="variable"/>
  </w:font>
  <w:font w:name="OpenSymbol">
    <w:altName w:val="Arial Unicode MS"/>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es-CO"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erif" w:hAnsi="Liberation Serif" w:eastAsia="Noto Serif CJK SC" w:cs="Noto Sans Devanagari"/>
      <w:color w:val="auto"/>
      <w:kern w:val="2"/>
      <w:sz w:val="24"/>
      <w:szCs w:val="24"/>
      <w:lang w:val="es-CO" w:eastAsia="zh-CN" w:bidi="hi-IN"/>
    </w:rPr>
  </w:style>
  <w:style w:type="paragraph" w:styleId="Heading2">
    <w:name w:val="Heading 2"/>
    <w:basedOn w:val="Heading"/>
    <w:next w:val="TextBody"/>
    <w:qFormat/>
    <w:pPr>
      <w:numPr>
        <w:ilvl w:val="1"/>
        <w:numId w:val="1"/>
      </w:numPr>
      <w:spacing w:before="200" w:after="120"/>
      <w:outlineLvl w:val="1"/>
    </w:pPr>
    <w:rPr>
      <w:rFonts w:ascii="Liberation Serif" w:hAnsi="Liberation Serif" w:eastAsia="Noto Serif CJK SC" w:cs="Noto Sans Devanagari"/>
      <w:b/>
      <w:bCs/>
      <w:sz w:val="36"/>
      <w:szCs w:val="36"/>
    </w:rPr>
  </w:style>
  <w:style w:type="paragraph" w:styleId="Heading3">
    <w:name w:val="Heading 3"/>
    <w:basedOn w:val="Heading"/>
    <w:next w:val="TextBody"/>
    <w:qFormat/>
    <w:pPr>
      <w:spacing w:before="140" w:after="120"/>
      <w:outlineLvl w:val="2"/>
    </w:pPr>
    <w:rPr>
      <w:rFonts w:ascii="Liberation Serif" w:hAnsi="Liberation Serif" w:eastAsia="Noto Serif CJK SC" w:cs="Noto Sans Devanagari"/>
      <w:b/>
      <w:bCs/>
      <w:sz w:val="28"/>
      <w:szCs w:val="28"/>
    </w:rPr>
  </w:style>
  <w:style w:type="paragraph" w:styleId="Heading4">
    <w:name w:val="Heading 4"/>
    <w:basedOn w:val="Heading"/>
    <w:next w:val="TextBody"/>
    <w:qFormat/>
    <w:pPr>
      <w:spacing w:before="120" w:after="120"/>
      <w:outlineLvl w:val="3"/>
    </w:pPr>
    <w:rPr>
      <w:rFonts w:ascii="Liberation Serif" w:hAnsi="Liberation Serif" w:eastAsia="Noto Serif CJK SC" w:cs="Noto Sans Devanagari"/>
      <w:b/>
      <w:bCs/>
      <w:sz w:val="24"/>
      <w:szCs w:val="24"/>
    </w:rPr>
  </w:style>
  <w:style w:type="character" w:styleId="StrongEmphasis">
    <w:name w:val="Strong Emphasis"/>
    <w:qFormat/>
    <w:rPr>
      <w:b/>
      <w:bCs/>
    </w:rPr>
  </w:style>
  <w:style w:type="character" w:styleId="Bullets">
    <w:name w:val="Bullets"/>
    <w:qFormat/>
    <w:rPr>
      <w:rFonts w:ascii="OpenSymbol" w:hAnsi="OpenSymbol" w:eastAsia="OpenSymbol" w:cs="OpenSymbol"/>
    </w:rPr>
  </w:style>
  <w:style w:type="character" w:styleId="Emphasis">
    <w:name w:val="Emphasis"/>
    <w:qFormat/>
    <w:rPr>
      <w:i/>
      <w:iCs/>
    </w:rPr>
  </w:style>
  <w:style w:type="character" w:styleId="InternetLink">
    <w:name w:val="Hyperlink"/>
    <w:rPr>
      <w:color w:val="000080"/>
      <w:u w:val="single"/>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Noto Sans CJK SC"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146</TotalTime>
  <Application>LibreOffice/7.0.4.2$Linux_X86_64 LibreOffice_project/00$Build-2</Application>
  <AppVersion>15.0000</AppVersion>
  <Pages>3</Pages>
  <Words>640</Words>
  <Characters>3578</Characters>
  <CharactersWithSpaces>4186</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2026-04-20T19:58:16Z</dcterms:created>
  <dc:creator/>
  <dc:description/>
  <dc:language>es-CO</dc:language>
  <cp:lastModifiedBy/>
  <dcterms:modified xsi:type="dcterms:W3CDTF">2026-04-23T10:30:41Z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